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6410" w14:textId="085282E5"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D66A2">
        <w:t>5</w:t>
      </w:r>
      <w:r w:rsidR="008113FF">
        <w:t>5</w:t>
      </w:r>
      <w:r w:rsidR="003D3754">
        <w:t>635</w:t>
      </w:r>
      <w:r w:rsidR="00DF17B9">
        <w:t xml:space="preserve"> </w:t>
      </w:r>
      <w:bookmarkEnd w:id="0"/>
      <w:bookmarkEnd w:id="1"/>
    </w:p>
    <w:tbl>
      <w:tblPr>
        <w:tblW w:w="9456" w:type="dxa"/>
        <w:tblLook w:val="01E0" w:firstRow="1" w:lastRow="1" w:firstColumn="1" w:lastColumn="1" w:noHBand="0" w:noVBand="0"/>
        <w:tblCaption w:val="Case Caption"/>
      </w:tblPr>
      <w:tblGrid>
        <w:gridCol w:w="4590"/>
        <w:gridCol w:w="459"/>
        <w:gridCol w:w="4407"/>
      </w:tblGrid>
      <w:tr w:rsidR="00DA790F" w:rsidRPr="008647EB" w14:paraId="4122FE6E" w14:textId="77777777" w:rsidTr="00BE2935">
        <w:trPr>
          <w:trHeight w:val="851"/>
        </w:trPr>
        <w:tc>
          <w:tcPr>
            <w:tcW w:w="4590" w:type="dxa"/>
          </w:tcPr>
          <w:p w14:paraId="5980A257" w14:textId="19E4DC70" w:rsidR="00E710D3" w:rsidRPr="00E710D3" w:rsidRDefault="00E21C86" w:rsidP="00912358">
            <w:pPr>
              <w:spacing w:after="0" w:line="240" w:lineRule="auto"/>
              <w:ind w:firstLine="0"/>
              <w:jc w:val="left"/>
              <w:rPr>
                <w:b/>
                <w:szCs w:val="20"/>
              </w:rPr>
            </w:pPr>
            <w:r w:rsidRPr="00E21C86">
              <w:rPr>
                <w:b/>
                <w:caps/>
                <w:szCs w:val="20"/>
              </w:rPr>
              <w:t xml:space="preserve">COMPLAINT </w:t>
            </w:r>
            <w:r w:rsidRPr="000A5A32">
              <w:rPr>
                <w:b/>
                <w:caps/>
                <w:szCs w:val="20"/>
              </w:rPr>
              <w:t xml:space="preserve">OF </w:t>
            </w:r>
            <w:r w:rsidR="003D3754">
              <w:rPr>
                <w:b/>
                <w:caps/>
                <w:szCs w:val="20"/>
              </w:rPr>
              <w:t>ERIC ELLIS AGAINST WESTLAKE GARDEN APARTMENTS</w:t>
            </w:r>
          </w:p>
        </w:tc>
        <w:tc>
          <w:tcPr>
            <w:tcW w:w="459" w:type="dxa"/>
            <w:noWrap/>
          </w:tcPr>
          <w:p w14:paraId="36E0BCFF" w14:textId="77777777" w:rsidR="001D66A2" w:rsidRDefault="001D66A2" w:rsidP="008647EB">
            <w:pPr>
              <w:spacing w:after="0" w:line="240" w:lineRule="auto"/>
              <w:ind w:firstLine="0"/>
              <w:rPr>
                <w:b/>
                <w:szCs w:val="20"/>
              </w:rPr>
            </w:pPr>
            <w:r>
              <w:rPr>
                <w:b/>
                <w:szCs w:val="20"/>
              </w:rPr>
              <w:t>§</w:t>
            </w:r>
          </w:p>
          <w:p w14:paraId="66BF50DC" w14:textId="77777777" w:rsidR="001D66A2" w:rsidRDefault="001D66A2" w:rsidP="008647EB">
            <w:pPr>
              <w:spacing w:after="0" w:line="240" w:lineRule="auto"/>
              <w:ind w:firstLine="0"/>
              <w:rPr>
                <w:b/>
                <w:szCs w:val="20"/>
              </w:rPr>
            </w:pPr>
            <w:r>
              <w:rPr>
                <w:b/>
                <w:szCs w:val="20"/>
              </w:rPr>
              <w:t>§</w:t>
            </w:r>
          </w:p>
          <w:p w14:paraId="036FA775" w14:textId="20A857CB" w:rsidR="00DA790F" w:rsidRPr="008647EB" w:rsidRDefault="001D66A2" w:rsidP="008647EB">
            <w:pPr>
              <w:spacing w:after="0" w:line="240" w:lineRule="auto"/>
              <w:ind w:firstLine="0"/>
              <w:rPr>
                <w:b/>
                <w:szCs w:val="20"/>
              </w:rPr>
            </w:pPr>
            <w:r>
              <w:rPr>
                <w:b/>
                <w:szCs w:val="20"/>
              </w:rPr>
              <w:t>§</w:t>
            </w:r>
          </w:p>
        </w:tc>
        <w:tc>
          <w:tcPr>
            <w:tcW w:w="4407" w:type="dxa"/>
          </w:tcPr>
          <w:p w14:paraId="6D77D83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9AEB65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E95BA9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5BD9FCE" w14:textId="3437B7ED" w:rsidR="000E7AE2" w:rsidRPr="000E7AE2" w:rsidRDefault="00555FD5" w:rsidP="00BE2935">
      <w:pPr>
        <w:pStyle w:val="CaseCaption"/>
        <w:spacing w:before="240" w:after="120"/>
        <w:contextualSpacing w:val="0"/>
      </w:pPr>
      <w:r w:rsidRPr="001A4CE7">
        <w:t xml:space="preserve">COMMISSION STAFF’s </w:t>
      </w:r>
      <w:r w:rsidR="0054212B">
        <w:t>Supplemental</w:t>
      </w:r>
      <w:r w:rsidR="005462AD">
        <w:t xml:space="preserve"> statement of position and</w:t>
      </w:r>
      <w:r w:rsidR="0054212B">
        <w:t xml:space="preserve"> </w:t>
      </w:r>
      <w:r w:rsidR="000E7AE2" w:rsidRPr="000E7AE2">
        <w:t xml:space="preserve">MOTION </w:t>
      </w:r>
      <w:r w:rsidR="00BE2935">
        <w:t>for summary decision</w:t>
      </w:r>
    </w:p>
    <w:p w14:paraId="1C447FDA" w14:textId="31452E1A" w:rsidR="00F54DF7" w:rsidRDefault="009E5B98" w:rsidP="009E5B98">
      <w:pPr>
        <w:pStyle w:val="Paragraph"/>
        <w:rPr>
          <w:iCs/>
        </w:rPr>
      </w:pPr>
      <w:r w:rsidRPr="009E5B98">
        <w:t>On October 3, 2023, Eric Ellis (Complainant) filed a complaint against Westlake Garden Apartments (Westlake) for its alleged refusal to disclose its utility allocation methods to the Complainant, which induced him into a transaction he would not have entered into had the information been disclosed</w:t>
      </w:r>
      <w:r w:rsidR="00AE1926">
        <w:t xml:space="preserve">, and </w:t>
      </w:r>
      <w:r w:rsidR="00DB6D5C">
        <w:t xml:space="preserve">for </w:t>
      </w:r>
      <w:r w:rsidR="003D46E9">
        <w:t>overbilling</w:t>
      </w:r>
      <w:r w:rsidRPr="009E5B98">
        <w:t>. This complaint was filed under 16 Texas Administrative Code (TAC) § 22.242.</w:t>
      </w:r>
    </w:p>
    <w:p w14:paraId="1909691F" w14:textId="39B1296F" w:rsidR="009A6334" w:rsidRDefault="00660598" w:rsidP="00F2229B">
      <w:pPr>
        <w:pStyle w:val="Paragraph"/>
      </w:pPr>
      <w:r>
        <w:t xml:space="preserve">On </w:t>
      </w:r>
      <w:r w:rsidR="00BE2935">
        <w:t>June</w:t>
      </w:r>
      <w:r w:rsidR="000E7AE2">
        <w:t xml:space="preserve"> </w:t>
      </w:r>
      <w:r w:rsidR="00BE2935">
        <w:t>2</w:t>
      </w:r>
      <w:r w:rsidR="000E7AE2">
        <w:t>7</w:t>
      </w:r>
      <w:r w:rsidR="009D22FF">
        <w:t>, 2024</w:t>
      </w:r>
      <w:r>
        <w:t xml:space="preserve">, the ALJ issued Order No. </w:t>
      </w:r>
      <w:r w:rsidR="00BE2935">
        <w:t>9</w:t>
      </w:r>
      <w:r>
        <w:t xml:space="preserve">, requiring </w:t>
      </w:r>
      <w:r w:rsidR="00345D37">
        <w:t xml:space="preserve">the </w:t>
      </w:r>
      <w:r>
        <w:t xml:space="preserve">Staff </w:t>
      </w:r>
      <w:r w:rsidR="00345D37">
        <w:t xml:space="preserve">(Staff) of the Public Utility Commission of Texas (Commission) </w:t>
      </w:r>
      <w:r>
        <w:t xml:space="preserve">to file </w:t>
      </w:r>
      <w:r w:rsidR="001F4B84" w:rsidRPr="001F4B84">
        <w:t>a supplemental statement of</w:t>
      </w:r>
      <w:r w:rsidR="001F4B84">
        <w:t xml:space="preserve"> </w:t>
      </w:r>
      <w:r w:rsidR="001F4B84" w:rsidRPr="001F4B84">
        <w:t>position regarding the complaint and propose a procedural schedule</w:t>
      </w:r>
      <w:r w:rsidR="001F4B84">
        <w:t xml:space="preserve"> </w:t>
      </w:r>
      <w:r w:rsidR="009D22FF">
        <w:t xml:space="preserve">by </w:t>
      </w:r>
      <w:r w:rsidR="000E7AE2">
        <w:t>Ju</w:t>
      </w:r>
      <w:r w:rsidR="00BE2935">
        <w:t>ly 25</w:t>
      </w:r>
      <w:r w:rsidR="009D22FF">
        <w:t>, 2024</w:t>
      </w:r>
      <w:r>
        <w:t>. Therefore, this pleading is timely filed.</w:t>
      </w:r>
    </w:p>
    <w:p w14:paraId="5096D602" w14:textId="45039A55" w:rsidR="000E7AE2" w:rsidRPr="000E7AE2" w:rsidRDefault="000D3857" w:rsidP="000E7AE2">
      <w:pPr>
        <w:widowControl w:val="0"/>
        <w:numPr>
          <w:ilvl w:val="0"/>
          <w:numId w:val="31"/>
        </w:numPr>
        <w:spacing w:before="240" w:line="240" w:lineRule="auto"/>
        <w:ind w:left="634"/>
        <w:jc w:val="center"/>
        <w:rPr>
          <w:b/>
        </w:rPr>
      </w:pPr>
      <w:r>
        <w:rPr>
          <w:b/>
        </w:rPr>
        <w:t>STAFF’S MOTION FOR SUMMARY DECISION</w:t>
      </w:r>
    </w:p>
    <w:p w14:paraId="2B5134B5" w14:textId="5778C83D" w:rsidR="007F6A8E" w:rsidRDefault="008F2B5B" w:rsidP="00FB4F77">
      <w:pPr>
        <w:widowControl w:val="0"/>
        <w:spacing w:after="0"/>
        <w:rPr>
          <w:bCs/>
        </w:rPr>
      </w:pPr>
      <w:r>
        <w:rPr>
          <w:bCs/>
        </w:rPr>
        <w:t>U</w:t>
      </w:r>
      <w:r w:rsidR="00F83FB2">
        <w:rPr>
          <w:bCs/>
        </w:rPr>
        <w:t xml:space="preserve">nder </w:t>
      </w:r>
      <w:r w:rsidR="00BC705D" w:rsidRPr="00BC705D">
        <w:rPr>
          <w:bCs/>
        </w:rPr>
        <w:t>16 TAC § 22.182, “Any party to a proceeding may move for summary decision on any or all of the issues … before the close of the hearing of the merits or before the issuance of a proposal for decision or proposed order if no hearing is held…” Summary decision is proper when the pleadings or evidence show “… that there is no genuine issue as to any material fact and the moving party is entitled to a decision in its favor, as a matter of law…”</w:t>
      </w:r>
      <w:r w:rsidR="00BC705D" w:rsidRPr="00BC705D">
        <w:rPr>
          <w:bCs/>
          <w:vertAlign w:val="superscript"/>
        </w:rPr>
        <w:footnoteReference w:id="2"/>
      </w:r>
      <w:r w:rsidR="007F6A8E">
        <w:rPr>
          <w:bCs/>
        </w:rPr>
        <w:t xml:space="preserve"> </w:t>
      </w:r>
      <w:r>
        <w:rPr>
          <w:bCs/>
        </w:rPr>
        <w:t xml:space="preserve">Staff moves for summary decision </w:t>
      </w:r>
      <w:r w:rsidR="00601D4E">
        <w:rPr>
          <w:bCs/>
        </w:rPr>
        <w:t xml:space="preserve">on all issues as the </w:t>
      </w:r>
      <w:r w:rsidR="00E1697C">
        <w:rPr>
          <w:bCs/>
        </w:rPr>
        <w:t xml:space="preserve">evidence </w:t>
      </w:r>
      <w:r w:rsidR="00601D4E">
        <w:rPr>
          <w:bCs/>
        </w:rPr>
        <w:t>show</w:t>
      </w:r>
      <w:r w:rsidR="00E1697C">
        <w:rPr>
          <w:bCs/>
        </w:rPr>
        <w:t>s</w:t>
      </w:r>
      <w:r w:rsidR="00601D4E">
        <w:rPr>
          <w:bCs/>
        </w:rPr>
        <w:t xml:space="preserve"> that Westlake </w:t>
      </w:r>
      <w:r w:rsidR="009630E7">
        <w:rPr>
          <w:bCs/>
        </w:rPr>
        <w:t xml:space="preserve">properly </w:t>
      </w:r>
      <w:r w:rsidR="00B53E74">
        <w:rPr>
          <w:bCs/>
        </w:rPr>
        <w:t xml:space="preserve">allocated water and sewer service charges to its tenants, including the Complainant, but failed to comply with Commission rules </w:t>
      </w:r>
      <w:r w:rsidR="00FB4F77">
        <w:rPr>
          <w:bCs/>
        </w:rPr>
        <w:t>regarding lease disclosures</w:t>
      </w:r>
      <w:r w:rsidR="0018231A">
        <w:rPr>
          <w:bCs/>
        </w:rPr>
        <w:t xml:space="preserve"> and billing</w:t>
      </w:r>
      <w:r w:rsidR="00FB4F77">
        <w:rPr>
          <w:bCs/>
        </w:rPr>
        <w:t>.</w:t>
      </w:r>
    </w:p>
    <w:p w14:paraId="578030CA" w14:textId="3BFE286B" w:rsidR="00036E16" w:rsidRDefault="00F2229B" w:rsidP="00F2229B">
      <w:pPr>
        <w:widowControl w:val="0"/>
        <w:spacing w:after="0"/>
        <w:rPr>
          <w:bCs/>
        </w:rPr>
      </w:pPr>
      <w:r w:rsidRPr="00F2229B">
        <w:rPr>
          <w:bCs/>
        </w:rPr>
        <w:t xml:space="preserve">Staff has reviewed the complaint and recommends that the </w:t>
      </w:r>
      <w:r w:rsidR="00E70345">
        <w:rPr>
          <w:bCs/>
        </w:rPr>
        <w:t xml:space="preserve">water and sewer </w:t>
      </w:r>
      <w:r w:rsidRPr="00F2229B">
        <w:rPr>
          <w:bCs/>
        </w:rPr>
        <w:t>charges by Westlake were properly calculated in accordance with 16 TAC § 24.281(e)(1)(B)(ii), 24.281(e)(2)(A)(</w:t>
      </w:r>
      <w:proofErr w:type="spellStart"/>
      <w:r w:rsidRPr="00F2229B">
        <w:rPr>
          <w:bCs/>
        </w:rPr>
        <w:t>i</w:t>
      </w:r>
      <w:proofErr w:type="spellEnd"/>
      <w:r w:rsidRPr="00F2229B">
        <w:rPr>
          <w:bCs/>
        </w:rPr>
        <w:t>), and 24.281(e)(2)(A)(iv). Staff’s recommendation is based on the attached memorandum and worksheet from Ethan Blanchard of the Rate Regulation Division, who confirmed t</w:t>
      </w:r>
      <w:r w:rsidR="00E70345">
        <w:rPr>
          <w:bCs/>
        </w:rPr>
        <w:t>hat</w:t>
      </w:r>
      <w:r w:rsidRPr="00F2229B">
        <w:rPr>
          <w:bCs/>
        </w:rPr>
        <w:t xml:space="preserve"> Westlake</w:t>
      </w:r>
      <w:r w:rsidR="00E70345">
        <w:rPr>
          <w:bCs/>
        </w:rPr>
        <w:t xml:space="preserve">’s allocation of </w:t>
      </w:r>
      <w:r w:rsidR="00036E16">
        <w:rPr>
          <w:bCs/>
        </w:rPr>
        <w:t>water and sewer charges</w:t>
      </w:r>
      <w:r w:rsidRPr="00F2229B">
        <w:rPr>
          <w:bCs/>
        </w:rPr>
        <w:t xml:space="preserve"> were properly calculated</w:t>
      </w:r>
      <w:r w:rsidR="00577365">
        <w:rPr>
          <w:bCs/>
        </w:rPr>
        <w:t>,</w:t>
      </w:r>
      <w:r w:rsidRPr="00F2229B">
        <w:rPr>
          <w:bCs/>
        </w:rPr>
        <w:t xml:space="preserve"> and </w:t>
      </w:r>
      <w:r w:rsidR="00DD7148">
        <w:rPr>
          <w:bCs/>
        </w:rPr>
        <w:lastRenderedPageBreak/>
        <w:t>that th</w:t>
      </w:r>
      <w:r w:rsidRPr="00F2229B">
        <w:rPr>
          <w:bCs/>
        </w:rPr>
        <w:t>e Complainant</w:t>
      </w:r>
      <w:r w:rsidR="00591117">
        <w:rPr>
          <w:bCs/>
        </w:rPr>
        <w:t xml:space="preserve"> </w:t>
      </w:r>
      <w:r w:rsidR="00DD7148">
        <w:rPr>
          <w:bCs/>
        </w:rPr>
        <w:t xml:space="preserve">was not billed more for water or sewer service than other tenants </w:t>
      </w:r>
      <w:r w:rsidR="0027343E">
        <w:rPr>
          <w:bCs/>
        </w:rPr>
        <w:t xml:space="preserve">with the </w:t>
      </w:r>
      <w:r w:rsidR="0027343E" w:rsidRPr="0027343E">
        <w:rPr>
          <w:bCs/>
        </w:rPr>
        <w:t>same square footage and occupancy</w:t>
      </w:r>
      <w:r w:rsidRPr="00F2229B">
        <w:rPr>
          <w:bCs/>
        </w:rPr>
        <w:t>.</w:t>
      </w:r>
      <w:r w:rsidR="00591117">
        <w:rPr>
          <w:bCs/>
        </w:rPr>
        <w:t xml:space="preserve"> Therefore, Staff recommends that the issue of </w:t>
      </w:r>
      <w:r w:rsidR="005E66A3">
        <w:rPr>
          <w:bCs/>
        </w:rPr>
        <w:t xml:space="preserve">Westlake’s overbilling of the Complaint and other tenants for allocated water and sewer service be dismissed. </w:t>
      </w:r>
    </w:p>
    <w:p w14:paraId="11A8B1B5" w14:textId="39F2C9D8" w:rsidR="00F2229B" w:rsidRDefault="00036E16" w:rsidP="00F2229B">
      <w:pPr>
        <w:widowControl w:val="0"/>
        <w:spacing w:after="0"/>
        <w:rPr>
          <w:bCs/>
        </w:rPr>
      </w:pPr>
      <w:r>
        <w:rPr>
          <w:bCs/>
        </w:rPr>
        <w:t xml:space="preserve">Staff has reviewed the </w:t>
      </w:r>
      <w:r w:rsidR="00EB2A1C">
        <w:rPr>
          <w:bCs/>
        </w:rPr>
        <w:t>copy of the Complainant’s lease</w:t>
      </w:r>
      <w:r>
        <w:rPr>
          <w:bCs/>
        </w:rPr>
        <w:t xml:space="preserve"> filed by </w:t>
      </w:r>
      <w:r w:rsidR="00EB2A1C">
        <w:rPr>
          <w:bCs/>
        </w:rPr>
        <w:t>Westlake</w:t>
      </w:r>
      <w:r w:rsidR="00F2229B" w:rsidRPr="00F2229B">
        <w:rPr>
          <w:bCs/>
        </w:rPr>
        <w:t xml:space="preserve"> </w:t>
      </w:r>
      <w:r w:rsidR="00EB2A1C">
        <w:rPr>
          <w:bCs/>
        </w:rPr>
        <w:t xml:space="preserve">and recommends that Westlake be found to have violated Commission rules regarding lease disclosures and billing practices. </w:t>
      </w:r>
      <w:r w:rsidR="008179A5">
        <w:rPr>
          <w:bCs/>
        </w:rPr>
        <w:t xml:space="preserve">Under </w:t>
      </w:r>
      <w:r w:rsidR="00536B6F" w:rsidRPr="00536B6F">
        <w:rPr>
          <w:bCs/>
        </w:rPr>
        <w:t>16 TAC § 24</w:t>
      </w:r>
      <w:r w:rsidR="00536B6F">
        <w:rPr>
          <w:bCs/>
        </w:rPr>
        <w:t>.</w:t>
      </w:r>
      <w:r w:rsidR="00311587">
        <w:rPr>
          <w:bCs/>
        </w:rPr>
        <w:t>279(a</w:t>
      </w:r>
      <w:r w:rsidR="0008438D" w:rsidRPr="0008438D">
        <w:rPr>
          <w:bCs/>
        </w:rPr>
        <w:t>)(4) and (5)</w:t>
      </w:r>
      <w:r w:rsidR="00311587">
        <w:rPr>
          <w:bCs/>
        </w:rPr>
        <w:t>, r</w:t>
      </w:r>
      <w:r w:rsidR="00536B6F" w:rsidRPr="00536B6F">
        <w:rPr>
          <w:bCs/>
        </w:rPr>
        <w:t xml:space="preserve">ental </w:t>
      </w:r>
      <w:r w:rsidR="00311587">
        <w:rPr>
          <w:bCs/>
        </w:rPr>
        <w:t xml:space="preserve">agreements </w:t>
      </w:r>
      <w:r w:rsidR="00536B6F" w:rsidRPr="00536B6F">
        <w:rPr>
          <w:bCs/>
        </w:rPr>
        <w:t xml:space="preserve">shall clearly state in writing the average monthly bill for all dwelling units in the previous calendar year </w:t>
      </w:r>
      <w:r w:rsidR="00577365">
        <w:rPr>
          <w:bCs/>
        </w:rPr>
        <w:t>including</w:t>
      </w:r>
      <w:r w:rsidR="00536B6F" w:rsidRPr="00536B6F">
        <w:rPr>
          <w:bCs/>
        </w:rPr>
        <w:t xml:space="preserve"> the highest and lowest month’s bills for that period</w:t>
      </w:r>
      <w:r w:rsidR="00C80E8B">
        <w:rPr>
          <w:bCs/>
        </w:rPr>
        <w:t>, and</w:t>
      </w:r>
      <w:r w:rsidR="00536B6F" w:rsidRPr="00536B6F">
        <w:rPr>
          <w:bCs/>
        </w:rPr>
        <w:t xml:space="preserve"> </w:t>
      </w:r>
      <w:r w:rsidR="00C80E8B" w:rsidRPr="00C80E8B">
        <w:rPr>
          <w:bCs/>
        </w:rPr>
        <w:t xml:space="preserve">clearly state in writing </w:t>
      </w:r>
      <w:r w:rsidR="00C80E8B">
        <w:rPr>
          <w:bCs/>
        </w:rPr>
        <w:t xml:space="preserve">a </w:t>
      </w:r>
      <w:r w:rsidR="00536B6F" w:rsidRPr="00536B6F">
        <w:rPr>
          <w:bCs/>
        </w:rPr>
        <w:t xml:space="preserve">description of the </w:t>
      </w:r>
      <w:r w:rsidR="00C54DAC">
        <w:rPr>
          <w:bCs/>
        </w:rPr>
        <w:t xml:space="preserve">apartment’s allocation </w:t>
      </w:r>
      <w:r w:rsidR="00536B6F" w:rsidRPr="00536B6F">
        <w:rPr>
          <w:bCs/>
        </w:rPr>
        <w:t>formula.</w:t>
      </w:r>
      <w:r w:rsidR="004B6F6A">
        <w:rPr>
          <w:bCs/>
        </w:rPr>
        <w:t xml:space="preserve"> </w:t>
      </w:r>
      <w:r w:rsidR="00470278">
        <w:rPr>
          <w:bCs/>
        </w:rPr>
        <w:t xml:space="preserve">The </w:t>
      </w:r>
      <w:r w:rsidR="00EC442A">
        <w:rPr>
          <w:bCs/>
        </w:rPr>
        <w:t xml:space="preserve">copy of the Complainant’s rental agreement </w:t>
      </w:r>
      <w:r w:rsidR="00BC396B">
        <w:rPr>
          <w:bCs/>
        </w:rPr>
        <w:t xml:space="preserve">filed by Westlake </w:t>
      </w:r>
      <w:r w:rsidR="00FD4A31">
        <w:rPr>
          <w:bCs/>
        </w:rPr>
        <w:t xml:space="preserve">does not </w:t>
      </w:r>
      <w:r w:rsidR="0013333A">
        <w:rPr>
          <w:bCs/>
        </w:rPr>
        <w:t xml:space="preserve">comply with the requirements of </w:t>
      </w:r>
      <w:r w:rsidR="0013333A" w:rsidRPr="0013333A">
        <w:rPr>
          <w:bCs/>
        </w:rPr>
        <w:t>16 TAC § 24.279(a</w:t>
      </w:r>
      <w:r w:rsidR="0013333A">
        <w:rPr>
          <w:bCs/>
        </w:rPr>
        <w:t>)(</w:t>
      </w:r>
      <w:r w:rsidR="00516FE5">
        <w:rPr>
          <w:bCs/>
        </w:rPr>
        <w:t>4) and (5)</w:t>
      </w:r>
      <w:r w:rsidR="007D2C62">
        <w:rPr>
          <w:bCs/>
        </w:rPr>
        <w:t xml:space="preserve"> because t</w:t>
      </w:r>
      <w:r w:rsidR="00516FE5">
        <w:rPr>
          <w:bCs/>
        </w:rPr>
        <w:t xml:space="preserve">he sections of the rental agreement </w:t>
      </w:r>
      <w:r w:rsidR="0099190B">
        <w:rPr>
          <w:bCs/>
        </w:rPr>
        <w:t xml:space="preserve">denoting the allocation method and the average, low, and high </w:t>
      </w:r>
      <w:r w:rsidR="00C54C0B">
        <w:rPr>
          <w:bCs/>
        </w:rPr>
        <w:t>bills</w:t>
      </w:r>
      <w:r w:rsidR="0099190B">
        <w:rPr>
          <w:bCs/>
        </w:rPr>
        <w:t xml:space="preserve"> </w:t>
      </w:r>
      <w:r w:rsidR="00C159D1">
        <w:rPr>
          <w:bCs/>
        </w:rPr>
        <w:t>were left blank.</w:t>
      </w:r>
      <w:r w:rsidR="00C54C0B">
        <w:rPr>
          <w:rStyle w:val="FootnoteReference"/>
          <w:bCs/>
        </w:rPr>
        <w:footnoteReference w:id="3"/>
      </w:r>
      <w:r w:rsidR="00C159D1">
        <w:rPr>
          <w:bCs/>
        </w:rPr>
        <w:t xml:space="preserve"> </w:t>
      </w:r>
      <w:r w:rsidR="00A5174A">
        <w:rPr>
          <w:bCs/>
        </w:rPr>
        <w:t xml:space="preserve">Staff recommends that Westlake be ordered to </w:t>
      </w:r>
      <w:r w:rsidR="00AC600E">
        <w:rPr>
          <w:bCs/>
        </w:rPr>
        <w:t xml:space="preserve">properly </w:t>
      </w:r>
      <w:r w:rsidR="008F08BF">
        <w:rPr>
          <w:bCs/>
        </w:rPr>
        <w:t>complete</w:t>
      </w:r>
      <w:r w:rsidR="00AC600E">
        <w:rPr>
          <w:bCs/>
        </w:rPr>
        <w:t xml:space="preserve"> these sections </w:t>
      </w:r>
      <w:r w:rsidR="008F08BF">
        <w:rPr>
          <w:bCs/>
        </w:rPr>
        <w:t>on</w:t>
      </w:r>
      <w:r w:rsidR="00AC600E">
        <w:rPr>
          <w:bCs/>
        </w:rPr>
        <w:t xml:space="preserve"> all future rental agreements and </w:t>
      </w:r>
      <w:r w:rsidR="006F0B31">
        <w:rPr>
          <w:bCs/>
        </w:rPr>
        <w:t xml:space="preserve">to provide its </w:t>
      </w:r>
      <w:r w:rsidR="00FB0E5B">
        <w:rPr>
          <w:bCs/>
        </w:rPr>
        <w:t xml:space="preserve">current </w:t>
      </w:r>
      <w:r w:rsidR="006F0B31">
        <w:rPr>
          <w:bCs/>
        </w:rPr>
        <w:t xml:space="preserve">tenants with corrected </w:t>
      </w:r>
      <w:r w:rsidR="005B6394">
        <w:rPr>
          <w:bCs/>
        </w:rPr>
        <w:t xml:space="preserve">water </w:t>
      </w:r>
      <w:r w:rsidR="008F08BF">
        <w:rPr>
          <w:bCs/>
        </w:rPr>
        <w:t xml:space="preserve">and sewer allocation addenda. </w:t>
      </w:r>
    </w:p>
    <w:p w14:paraId="459CF427" w14:textId="1A5433E1" w:rsidR="000E7AE2" w:rsidRPr="000E7AE2" w:rsidRDefault="00FB3DEE" w:rsidP="009A4020">
      <w:pPr>
        <w:widowControl w:val="0"/>
        <w:spacing w:after="0"/>
        <w:rPr>
          <w:bCs/>
        </w:rPr>
      </w:pPr>
      <w:r>
        <w:rPr>
          <w:bCs/>
        </w:rPr>
        <w:t xml:space="preserve">Additionally, under </w:t>
      </w:r>
      <w:r w:rsidR="00D25198" w:rsidRPr="00D25198">
        <w:rPr>
          <w:bCs/>
        </w:rPr>
        <w:t>16 TAC § 24.2</w:t>
      </w:r>
      <w:r w:rsidR="00D25198">
        <w:rPr>
          <w:bCs/>
        </w:rPr>
        <w:t>83(</w:t>
      </w:r>
      <w:r w:rsidR="00786AF7">
        <w:rPr>
          <w:bCs/>
        </w:rPr>
        <w:t xml:space="preserve">j), </w:t>
      </w:r>
      <w:r w:rsidR="00AB6D9A">
        <w:rPr>
          <w:bCs/>
        </w:rPr>
        <w:t xml:space="preserve">unless the tenant clearly indicates otherwise, </w:t>
      </w:r>
      <w:r w:rsidR="00786AF7" w:rsidRPr="00786AF7">
        <w:rPr>
          <w:bCs/>
        </w:rPr>
        <w:t>payment</w:t>
      </w:r>
      <w:r w:rsidR="00AB6D9A">
        <w:rPr>
          <w:bCs/>
        </w:rPr>
        <w:t>s</w:t>
      </w:r>
      <w:r w:rsidR="00786AF7" w:rsidRPr="00786AF7">
        <w:rPr>
          <w:bCs/>
        </w:rPr>
        <w:t xml:space="preserve"> </w:t>
      </w:r>
      <w:r w:rsidR="00786AF7">
        <w:rPr>
          <w:bCs/>
        </w:rPr>
        <w:t xml:space="preserve">made by the tenant </w:t>
      </w:r>
      <w:r w:rsidR="00786AF7" w:rsidRPr="00786AF7">
        <w:rPr>
          <w:bCs/>
        </w:rPr>
        <w:t xml:space="preserve">must </w:t>
      </w:r>
      <w:r w:rsidR="00786AF7">
        <w:rPr>
          <w:bCs/>
        </w:rPr>
        <w:t xml:space="preserve">first </w:t>
      </w:r>
      <w:r w:rsidR="00786AF7" w:rsidRPr="00786AF7">
        <w:rPr>
          <w:bCs/>
        </w:rPr>
        <w:t>be applied to rent and then to utilities</w:t>
      </w:r>
      <w:r w:rsidR="00786AF7">
        <w:rPr>
          <w:bCs/>
        </w:rPr>
        <w:t>,</w:t>
      </w:r>
      <w:r w:rsidR="00D25198">
        <w:rPr>
          <w:bCs/>
        </w:rPr>
        <w:t xml:space="preserve"> </w:t>
      </w:r>
      <w:r w:rsidR="00786AF7">
        <w:rPr>
          <w:bCs/>
        </w:rPr>
        <w:t>u</w:t>
      </w:r>
      <w:r w:rsidR="00D25198" w:rsidRPr="00D25198">
        <w:rPr>
          <w:bCs/>
        </w:rPr>
        <w:t>nless utility bills are paid to a third-party billing company on behalf of the owner.</w:t>
      </w:r>
      <w:r w:rsidR="00AB6D9A">
        <w:rPr>
          <w:bCs/>
        </w:rPr>
        <w:t xml:space="preserve"> </w:t>
      </w:r>
      <w:r w:rsidR="00BA5476" w:rsidRPr="00BA5476">
        <w:rPr>
          <w:bCs/>
        </w:rPr>
        <w:t>The copy of the Complainant’s rental agreement filed by Westlake</w:t>
      </w:r>
      <w:r w:rsidR="00BA5476">
        <w:rPr>
          <w:bCs/>
        </w:rPr>
        <w:t xml:space="preserve"> contains a clause stating that</w:t>
      </w:r>
      <w:r w:rsidR="009A4020">
        <w:rPr>
          <w:bCs/>
        </w:rPr>
        <w:t>,</w:t>
      </w:r>
      <w:r w:rsidR="00BA5476">
        <w:rPr>
          <w:bCs/>
        </w:rPr>
        <w:t xml:space="preserve"> </w:t>
      </w:r>
      <w:r w:rsidR="00F25245">
        <w:rPr>
          <w:bCs/>
        </w:rPr>
        <w:t>“Any monies paid will be applied to utilities first then rent.”</w:t>
      </w:r>
      <w:r w:rsidR="00F25245">
        <w:rPr>
          <w:rStyle w:val="FootnoteReference"/>
          <w:bCs/>
        </w:rPr>
        <w:footnoteReference w:id="4"/>
      </w:r>
      <w:r w:rsidR="009C3720">
        <w:rPr>
          <w:bCs/>
        </w:rPr>
        <w:t xml:space="preserve"> This statement </w:t>
      </w:r>
      <w:r w:rsidR="00B81BDF">
        <w:rPr>
          <w:bCs/>
        </w:rPr>
        <w:t xml:space="preserve">clearly violates the requirements of </w:t>
      </w:r>
      <w:r w:rsidR="00B81BDF" w:rsidRPr="00B81BDF">
        <w:rPr>
          <w:bCs/>
        </w:rPr>
        <w:t>16 TAC § 24.283(j)</w:t>
      </w:r>
      <w:r w:rsidR="00B81BDF">
        <w:rPr>
          <w:bCs/>
        </w:rPr>
        <w:t>.</w:t>
      </w:r>
      <w:r w:rsidR="001E1972">
        <w:rPr>
          <w:bCs/>
        </w:rPr>
        <w:t xml:space="preserve"> Staff recommends that Westlake be ordered to </w:t>
      </w:r>
      <w:r w:rsidR="00984FCC">
        <w:rPr>
          <w:bCs/>
        </w:rPr>
        <w:t xml:space="preserve">remove the </w:t>
      </w:r>
      <w:r w:rsidR="00276805">
        <w:rPr>
          <w:bCs/>
        </w:rPr>
        <w:t>above-mentioned</w:t>
      </w:r>
      <w:r w:rsidR="00984FCC">
        <w:rPr>
          <w:bCs/>
        </w:rPr>
        <w:t xml:space="preserve"> clause from </w:t>
      </w:r>
      <w:r w:rsidR="0087458B">
        <w:rPr>
          <w:bCs/>
        </w:rPr>
        <w:t xml:space="preserve">all </w:t>
      </w:r>
      <w:r w:rsidR="009A4020">
        <w:rPr>
          <w:bCs/>
        </w:rPr>
        <w:t xml:space="preserve">its </w:t>
      </w:r>
      <w:r w:rsidR="0087458B">
        <w:rPr>
          <w:bCs/>
        </w:rPr>
        <w:t>current and future</w:t>
      </w:r>
      <w:r w:rsidR="00984FCC">
        <w:rPr>
          <w:bCs/>
        </w:rPr>
        <w:t xml:space="preserve"> </w:t>
      </w:r>
      <w:r w:rsidR="007D2C62">
        <w:rPr>
          <w:bCs/>
        </w:rPr>
        <w:t>rental</w:t>
      </w:r>
      <w:r w:rsidR="00984FCC">
        <w:rPr>
          <w:bCs/>
        </w:rPr>
        <w:t xml:space="preserve"> agreement</w:t>
      </w:r>
      <w:r w:rsidR="0087458B">
        <w:rPr>
          <w:bCs/>
        </w:rPr>
        <w:t>s</w:t>
      </w:r>
      <w:r w:rsidR="00984FCC">
        <w:rPr>
          <w:bCs/>
        </w:rPr>
        <w:t>.</w:t>
      </w:r>
    </w:p>
    <w:p w14:paraId="3439D264" w14:textId="1BAE456B" w:rsidR="003F57F6" w:rsidRDefault="0087458B" w:rsidP="000E7AE2">
      <w:pPr>
        <w:numPr>
          <w:ilvl w:val="0"/>
          <w:numId w:val="31"/>
        </w:numPr>
        <w:spacing w:before="240" w:line="240" w:lineRule="auto"/>
        <w:ind w:left="720"/>
        <w:jc w:val="center"/>
        <w:rPr>
          <w:b/>
        </w:rPr>
      </w:pPr>
      <w:r>
        <w:rPr>
          <w:b/>
        </w:rPr>
        <w:t>PROCEDURAL SCHEDULE</w:t>
      </w:r>
    </w:p>
    <w:p w14:paraId="27673FF9" w14:textId="60CEEF53" w:rsidR="0087458B" w:rsidRDefault="005A1FEE" w:rsidP="005A1FEE">
      <w:r>
        <w:t>In light of Staff’s motion for summary decision, Staff does not provide a proposed procedural schedule at this time.</w:t>
      </w:r>
    </w:p>
    <w:p w14:paraId="314F4573" w14:textId="452B9682" w:rsidR="000E7AE2" w:rsidRPr="000E7AE2" w:rsidRDefault="000E7AE2" w:rsidP="000E7AE2">
      <w:pPr>
        <w:numPr>
          <w:ilvl w:val="0"/>
          <w:numId w:val="31"/>
        </w:numPr>
        <w:spacing w:before="240" w:line="240" w:lineRule="auto"/>
        <w:ind w:left="720"/>
        <w:jc w:val="center"/>
        <w:rPr>
          <w:b/>
        </w:rPr>
      </w:pPr>
      <w:r w:rsidRPr="000E7AE2">
        <w:rPr>
          <w:b/>
        </w:rPr>
        <w:t>CONCLUSION</w:t>
      </w:r>
    </w:p>
    <w:p w14:paraId="492818FB" w14:textId="47B173E1" w:rsidR="000E7AE2" w:rsidRPr="000E7AE2" w:rsidRDefault="000E7AE2" w:rsidP="000E7AE2">
      <w:pPr>
        <w:widowControl w:val="0"/>
        <w:spacing w:after="0"/>
      </w:pPr>
      <w:r w:rsidRPr="000E7AE2">
        <w:t xml:space="preserve">For the reasons discussed above, Staff respectfully requests </w:t>
      </w:r>
      <w:r w:rsidR="00DD7148" w:rsidRPr="00DD7148">
        <w:t>Staff respectfully requests the entry of an order granting Staff’s motion for summary decision</w:t>
      </w:r>
      <w:r w:rsidR="00DD7148">
        <w:t>.</w:t>
      </w:r>
    </w:p>
    <w:p w14:paraId="68C37370" w14:textId="421E356E" w:rsidR="00E61101" w:rsidRDefault="00E61101">
      <w:pPr>
        <w:spacing w:after="0" w:line="240" w:lineRule="auto"/>
        <w:ind w:firstLine="0"/>
        <w:jc w:val="left"/>
        <w:rPr>
          <w:b/>
          <w:bCs/>
        </w:rPr>
      </w:pPr>
    </w:p>
    <w:p w14:paraId="507A0B49" w14:textId="21EADDDA" w:rsidR="00B3555C" w:rsidRPr="00B3555C" w:rsidRDefault="00B3555C" w:rsidP="00B3555C">
      <w:pPr>
        <w:keepNext/>
        <w:spacing w:after="0"/>
        <w:ind w:firstLine="0"/>
        <w:outlineLvl w:val="3"/>
      </w:pPr>
      <w:r w:rsidRPr="00B3555C">
        <w:lastRenderedPageBreak/>
        <w:t xml:space="preserve">Dated:  </w:t>
      </w:r>
      <w:r w:rsidRPr="00B3555C">
        <w:fldChar w:fldCharType="begin"/>
      </w:r>
      <w:r w:rsidRPr="00B3555C">
        <w:instrText xml:space="preserve"> DATE \@ "MMMM d, yyyy" </w:instrText>
      </w:r>
      <w:r w:rsidRPr="00B3555C">
        <w:fldChar w:fldCharType="separate"/>
      </w:r>
      <w:r w:rsidR="007837AC">
        <w:rPr>
          <w:noProof/>
        </w:rPr>
        <w:t>July 24, 2024</w:t>
      </w:r>
      <w:r w:rsidRPr="00B3555C">
        <w:fldChar w:fldCharType="end"/>
      </w:r>
    </w:p>
    <w:p w14:paraId="750FD079" w14:textId="77777777" w:rsidR="00B3555C" w:rsidRPr="00B3555C" w:rsidRDefault="00B3555C" w:rsidP="00B3555C">
      <w:pPr>
        <w:keepNext/>
        <w:spacing w:after="0" w:line="240" w:lineRule="auto"/>
        <w:ind w:firstLine="0"/>
        <w:rPr>
          <w:szCs w:val="20"/>
        </w:rPr>
      </w:pPr>
    </w:p>
    <w:p w14:paraId="7ABDB3CE" w14:textId="77777777" w:rsidR="00B3555C" w:rsidRDefault="00B3555C" w:rsidP="00B3555C">
      <w:pPr>
        <w:keepNext/>
        <w:spacing w:after="0" w:line="480" w:lineRule="auto"/>
        <w:ind w:left="4320" w:firstLine="0"/>
        <w:rPr>
          <w:szCs w:val="20"/>
        </w:rPr>
      </w:pPr>
    </w:p>
    <w:p w14:paraId="5AA7DDCB" w14:textId="7F3BA0AA" w:rsidR="00B3555C" w:rsidRPr="00B3555C" w:rsidRDefault="00B3555C" w:rsidP="00B3555C">
      <w:pPr>
        <w:keepNext/>
        <w:spacing w:after="0" w:line="480" w:lineRule="auto"/>
        <w:ind w:left="4320" w:firstLine="0"/>
        <w:rPr>
          <w:szCs w:val="20"/>
        </w:rPr>
      </w:pPr>
      <w:r w:rsidRPr="00B3555C">
        <w:rPr>
          <w:szCs w:val="20"/>
        </w:rPr>
        <w:t xml:space="preserve">Respectfully </w:t>
      </w:r>
      <w:r w:rsidR="005F0829">
        <w:rPr>
          <w:szCs w:val="20"/>
        </w:rPr>
        <w:t>s</w:t>
      </w:r>
      <w:r w:rsidRPr="00B3555C">
        <w:rPr>
          <w:szCs w:val="20"/>
        </w:rPr>
        <w:t>ubmitted,</w:t>
      </w:r>
    </w:p>
    <w:p w14:paraId="74F4AD9A" w14:textId="77777777" w:rsidR="00B3555C" w:rsidRPr="00B3555C" w:rsidRDefault="00B3555C" w:rsidP="00B3555C">
      <w:pPr>
        <w:keepNext/>
        <w:spacing w:after="0" w:line="240" w:lineRule="auto"/>
        <w:ind w:left="4320" w:firstLine="0"/>
        <w:contextualSpacing/>
        <w:rPr>
          <w:b/>
          <w:szCs w:val="20"/>
        </w:rPr>
      </w:pPr>
      <w:r w:rsidRPr="00B3555C">
        <w:rPr>
          <w:b/>
          <w:szCs w:val="20"/>
        </w:rPr>
        <w:t>PUBLIC UTILITY COMMISSION OF TEXAS LEGAL DIVISION</w:t>
      </w:r>
    </w:p>
    <w:p w14:paraId="69B4EC9F" w14:textId="77777777" w:rsidR="00B3555C" w:rsidRPr="00B3555C" w:rsidRDefault="00B3555C" w:rsidP="00B3555C">
      <w:pPr>
        <w:keepNext/>
        <w:spacing w:after="0" w:line="240" w:lineRule="auto"/>
        <w:ind w:left="4320" w:firstLine="0"/>
        <w:rPr>
          <w:szCs w:val="20"/>
        </w:rPr>
      </w:pPr>
    </w:p>
    <w:p w14:paraId="2A4A6585" w14:textId="77777777" w:rsidR="00E61101" w:rsidRPr="007D3B87" w:rsidRDefault="00E61101" w:rsidP="00E61101">
      <w:pPr>
        <w:spacing w:after="0" w:line="240" w:lineRule="auto"/>
        <w:ind w:firstLine="4320"/>
        <w:contextualSpacing/>
      </w:pPr>
      <w:r w:rsidRPr="007D3B87">
        <w:t>Marisa Lopez Wagley</w:t>
      </w:r>
    </w:p>
    <w:p w14:paraId="032562FB" w14:textId="77777777" w:rsidR="00E61101" w:rsidRPr="007D3B87" w:rsidRDefault="00E61101" w:rsidP="00E61101">
      <w:pPr>
        <w:spacing w:after="0" w:line="240" w:lineRule="auto"/>
        <w:contextualSpacing/>
      </w:pPr>
      <w:r w:rsidRPr="007D3B87">
        <w:tab/>
      </w:r>
      <w:r w:rsidRPr="007D3B87">
        <w:tab/>
      </w:r>
      <w:r w:rsidRPr="007D3B87">
        <w:tab/>
      </w:r>
      <w:r w:rsidRPr="007D3B87">
        <w:tab/>
      </w:r>
      <w:r w:rsidRPr="007D3B87">
        <w:tab/>
        <w:t>Division Director</w:t>
      </w:r>
    </w:p>
    <w:p w14:paraId="4C52EB7C" w14:textId="0B19621A" w:rsidR="00E61101" w:rsidRDefault="009D22FF" w:rsidP="009D22FF">
      <w:pPr>
        <w:spacing w:after="0" w:line="240" w:lineRule="auto"/>
        <w:rPr>
          <w:szCs w:val="20"/>
        </w:rPr>
      </w:pPr>
      <w:r>
        <w:rPr>
          <w:szCs w:val="20"/>
        </w:rPr>
        <w:tab/>
      </w:r>
      <w:r>
        <w:rPr>
          <w:szCs w:val="20"/>
        </w:rPr>
        <w:tab/>
      </w:r>
      <w:r>
        <w:rPr>
          <w:szCs w:val="20"/>
        </w:rPr>
        <w:tab/>
      </w:r>
      <w:r>
        <w:rPr>
          <w:szCs w:val="20"/>
        </w:rPr>
        <w:tab/>
      </w:r>
      <w:r>
        <w:rPr>
          <w:szCs w:val="20"/>
        </w:rPr>
        <w:tab/>
      </w:r>
    </w:p>
    <w:p w14:paraId="5BBE7318" w14:textId="77777777" w:rsidR="00891CB8" w:rsidRPr="00891CB8" w:rsidRDefault="00891CB8" w:rsidP="00891CB8">
      <w:pPr>
        <w:keepNext/>
        <w:overflowPunct w:val="0"/>
        <w:autoSpaceDE w:val="0"/>
        <w:autoSpaceDN w:val="0"/>
        <w:adjustRightInd w:val="0"/>
        <w:spacing w:after="0" w:line="240" w:lineRule="auto"/>
        <w:ind w:left="4320" w:firstLine="0"/>
        <w:jc w:val="left"/>
        <w:textAlignment w:val="baseline"/>
      </w:pPr>
      <w:bookmarkStart w:id="2" w:name="_Hlk171588214"/>
      <w:r w:rsidRPr="00891CB8">
        <w:t>Phillip Lehmann</w:t>
      </w:r>
    </w:p>
    <w:p w14:paraId="34524972" w14:textId="77777777" w:rsidR="00891CB8" w:rsidRPr="00891CB8" w:rsidRDefault="00891CB8" w:rsidP="00891CB8">
      <w:pPr>
        <w:keepNext/>
        <w:spacing w:after="0" w:line="240" w:lineRule="auto"/>
        <w:ind w:left="4320" w:firstLine="0"/>
        <w:jc w:val="left"/>
      </w:pPr>
      <w:r w:rsidRPr="00891CB8">
        <w:t>Managing Attorney</w:t>
      </w:r>
    </w:p>
    <w:bookmarkEnd w:id="2"/>
    <w:p w14:paraId="74D2F2ED" w14:textId="77777777" w:rsidR="00891CB8" w:rsidRPr="007D3B87" w:rsidRDefault="00891CB8" w:rsidP="009D22FF">
      <w:pPr>
        <w:spacing w:after="0" w:line="240" w:lineRule="auto"/>
        <w:rPr>
          <w:szCs w:val="20"/>
        </w:rPr>
      </w:pPr>
    </w:p>
    <w:p w14:paraId="26E270F1" w14:textId="2F8A524C" w:rsidR="00BE2935" w:rsidRPr="00BE2935" w:rsidRDefault="00BE2935" w:rsidP="00BE2935">
      <w:pPr>
        <w:keepNext/>
        <w:keepLines/>
        <w:spacing w:after="0" w:line="240" w:lineRule="auto"/>
        <w:ind w:left="4320" w:firstLine="0"/>
        <w:jc w:val="left"/>
      </w:pPr>
      <w:r w:rsidRPr="00BE2935">
        <w:rPr>
          <w:i/>
          <w:iCs/>
          <w:u w:val="single"/>
        </w:rPr>
        <w:t xml:space="preserve">  /s/ </w:t>
      </w:r>
      <w:r w:rsidR="005F669A">
        <w:rPr>
          <w:i/>
          <w:iCs/>
          <w:u w:val="single"/>
        </w:rPr>
        <w:t>Johann Rupp</w:t>
      </w:r>
      <w:r w:rsidRPr="00BE2935">
        <w:rPr>
          <w:i/>
          <w:iCs/>
          <w:u w:val="single"/>
        </w:rPr>
        <w:tab/>
      </w:r>
    </w:p>
    <w:p w14:paraId="77BA3683" w14:textId="77777777" w:rsidR="005F669A" w:rsidRPr="005F669A" w:rsidRDefault="005F669A" w:rsidP="005F669A">
      <w:pPr>
        <w:keepNext/>
        <w:keepLines/>
        <w:spacing w:after="0" w:line="240" w:lineRule="auto"/>
        <w:ind w:left="4320" w:firstLine="0"/>
        <w:jc w:val="left"/>
      </w:pPr>
      <w:r w:rsidRPr="005F669A">
        <w:t>Johann Rupp</w:t>
      </w:r>
    </w:p>
    <w:p w14:paraId="3DCA3E12" w14:textId="77777777" w:rsidR="005F669A" w:rsidRPr="005F669A" w:rsidRDefault="005F669A" w:rsidP="005F669A">
      <w:pPr>
        <w:keepNext/>
        <w:keepLines/>
        <w:spacing w:after="0" w:line="240" w:lineRule="auto"/>
        <w:ind w:left="4320" w:firstLine="0"/>
        <w:jc w:val="left"/>
      </w:pPr>
      <w:r w:rsidRPr="005F669A">
        <w:t>State Bar No. 24126254</w:t>
      </w:r>
    </w:p>
    <w:p w14:paraId="5813A331" w14:textId="614252A4" w:rsidR="00BE2935" w:rsidRPr="00BE2935" w:rsidRDefault="00BE2935" w:rsidP="00BE2935">
      <w:pPr>
        <w:keepNext/>
        <w:keepLines/>
        <w:spacing w:after="0" w:line="240" w:lineRule="auto"/>
        <w:ind w:left="4320" w:firstLine="0"/>
        <w:jc w:val="left"/>
      </w:pPr>
      <w:r w:rsidRPr="00BE2935">
        <w:t xml:space="preserve">Kelsey Daugherty </w:t>
      </w:r>
    </w:p>
    <w:p w14:paraId="0468803F" w14:textId="77777777" w:rsidR="00BE2935" w:rsidRPr="00BE2935" w:rsidRDefault="00BE2935" w:rsidP="00BE2935">
      <w:pPr>
        <w:keepNext/>
        <w:keepLines/>
        <w:spacing w:after="0" w:line="240" w:lineRule="auto"/>
        <w:ind w:left="4320" w:firstLine="0"/>
        <w:jc w:val="left"/>
      </w:pPr>
      <w:r w:rsidRPr="00BE2935">
        <w:t xml:space="preserve">State Bar No. 24125054 </w:t>
      </w:r>
    </w:p>
    <w:p w14:paraId="380CA483" w14:textId="77777777" w:rsidR="00BE2935" w:rsidRPr="00BE2935" w:rsidRDefault="00BE2935" w:rsidP="00BE2935">
      <w:pPr>
        <w:keepNext/>
        <w:keepLines/>
        <w:spacing w:after="0" w:line="240" w:lineRule="auto"/>
        <w:ind w:left="4320" w:firstLine="0"/>
        <w:jc w:val="left"/>
      </w:pPr>
      <w:r w:rsidRPr="00BE2935">
        <w:t>1701 N. Congress Avenue</w:t>
      </w:r>
    </w:p>
    <w:p w14:paraId="58101532" w14:textId="77777777" w:rsidR="00BE2935" w:rsidRPr="00BE2935" w:rsidRDefault="00BE2935" w:rsidP="00BE2935">
      <w:pPr>
        <w:keepNext/>
        <w:keepLines/>
        <w:spacing w:after="0" w:line="240" w:lineRule="auto"/>
        <w:ind w:left="4320" w:firstLine="0"/>
        <w:jc w:val="left"/>
      </w:pPr>
      <w:r w:rsidRPr="00BE2935">
        <w:t>P.O Box 13326</w:t>
      </w:r>
    </w:p>
    <w:p w14:paraId="7C0A16AC" w14:textId="77777777" w:rsidR="00BE2935" w:rsidRPr="00BE2935" w:rsidRDefault="00BE2935" w:rsidP="00BE2935">
      <w:pPr>
        <w:keepNext/>
        <w:keepLines/>
        <w:spacing w:after="0" w:line="240" w:lineRule="auto"/>
        <w:ind w:left="4320" w:firstLine="0"/>
        <w:jc w:val="left"/>
      </w:pPr>
      <w:r w:rsidRPr="00BE2935">
        <w:t>Austin, Texas 78711-3326</w:t>
      </w:r>
    </w:p>
    <w:p w14:paraId="2A14B9D3" w14:textId="76EF9A49" w:rsidR="00BE2935" w:rsidRPr="00BE2935" w:rsidRDefault="00CC02A4" w:rsidP="00CC02A4">
      <w:pPr>
        <w:keepNext/>
        <w:keepLines/>
        <w:spacing w:after="0" w:line="240" w:lineRule="auto"/>
        <w:ind w:left="4320" w:firstLine="0"/>
        <w:jc w:val="left"/>
      </w:pPr>
      <w:r w:rsidRPr="00CC02A4">
        <w:t>(512) 936-7</w:t>
      </w:r>
      <w:r w:rsidR="00E477B8">
        <w:t>294</w:t>
      </w:r>
    </w:p>
    <w:p w14:paraId="78299882" w14:textId="77777777" w:rsidR="00BE2935" w:rsidRPr="00BE2935" w:rsidRDefault="00BE2935" w:rsidP="00BE2935">
      <w:pPr>
        <w:keepNext/>
        <w:keepLines/>
        <w:spacing w:after="0" w:line="240" w:lineRule="auto"/>
        <w:ind w:left="4320" w:firstLine="0"/>
        <w:jc w:val="left"/>
      </w:pPr>
      <w:r w:rsidRPr="00BE2935">
        <w:t xml:space="preserve">(512) 936-7268 (facsimile) </w:t>
      </w:r>
    </w:p>
    <w:p w14:paraId="6ECCB0A7" w14:textId="0820CFC9" w:rsidR="00BE2935" w:rsidRPr="00BE2935" w:rsidRDefault="005F669A" w:rsidP="00BE2935">
      <w:pPr>
        <w:keepNext/>
        <w:keepLines/>
        <w:spacing w:after="0" w:line="240" w:lineRule="auto"/>
        <w:ind w:left="4320" w:firstLine="0"/>
        <w:jc w:val="left"/>
      </w:pPr>
      <w:r>
        <w:t>Johann.rupp</w:t>
      </w:r>
      <w:r w:rsidR="00BE2935" w:rsidRPr="00BE2935">
        <w:t>@puc.texas.gov</w:t>
      </w:r>
    </w:p>
    <w:p w14:paraId="2277B82B" w14:textId="77777777" w:rsidR="000E7AE2" w:rsidRPr="0051021C" w:rsidRDefault="000E7AE2" w:rsidP="000E7AE2">
      <w:pPr>
        <w:pStyle w:val="Paragraph"/>
      </w:pPr>
    </w:p>
    <w:p w14:paraId="65E11CB7" w14:textId="77777777" w:rsidR="000E7AE2" w:rsidRPr="00702788" w:rsidRDefault="000E7AE2" w:rsidP="000E7AE2">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55635</w:t>
      </w:r>
      <w:r w:rsidRPr="002D5170">
        <w:rPr>
          <w:rStyle w:val="PlaceholderText"/>
        </w:rPr>
        <w:t xml:space="preserve"> </w:t>
      </w:r>
      <w:r w:rsidRPr="007E3A22">
        <w:rPr>
          <w:bCs/>
        </w:rPr>
        <w:fldChar w:fldCharType="end"/>
      </w:r>
    </w:p>
    <w:p w14:paraId="0817832F" w14:textId="77777777" w:rsidR="000E7AE2" w:rsidRPr="008647EB" w:rsidRDefault="000E7AE2" w:rsidP="000E7AE2">
      <w:pPr>
        <w:pStyle w:val="CaseCaption"/>
      </w:pPr>
      <w:r w:rsidRPr="008647EB">
        <w:t>CERTIFICATE OF SERVICE</w:t>
      </w:r>
    </w:p>
    <w:p w14:paraId="0910485E" w14:textId="0AB38988" w:rsidR="000E7AE2" w:rsidRDefault="000E7AE2" w:rsidP="000E7AE2">
      <w:pPr>
        <w:pStyle w:val="Paragraph"/>
        <w:keepNext/>
        <w:keepLines/>
      </w:pPr>
      <w:r w:rsidRPr="00893EAC">
        <w:t xml:space="preserve">I certify that unless otherwise ordered by the presiding officer, notice of the filing of this document </w:t>
      </w:r>
      <w:r>
        <w:t>will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7837AC">
        <w:rPr>
          <w:noProof/>
        </w:rPr>
        <w:t>July 24, 2024</w:t>
      </w:r>
      <w:r>
        <w:fldChar w:fldCharType="end"/>
      </w:r>
      <w:r w:rsidR="005F669A">
        <w:t>,</w:t>
      </w:r>
      <w:r>
        <w:t xml:space="preserve"> </w:t>
      </w:r>
      <w:r w:rsidRPr="00893EAC">
        <w:t xml:space="preserve">in accordance with the </w:t>
      </w:r>
      <w:r>
        <w:t xml:space="preserve">Second </w:t>
      </w:r>
      <w:r w:rsidRPr="00893EAC">
        <w:t xml:space="preserve">Order Suspending Rules, </w:t>
      </w:r>
      <w:r w:rsidR="005F669A">
        <w:t>filed</w:t>
      </w:r>
      <w:r w:rsidRPr="00893EAC">
        <w:t xml:space="preserve"> in Project No. 50664.</w:t>
      </w:r>
      <w:r>
        <w:t xml:space="preserve"> </w:t>
      </w:r>
    </w:p>
    <w:p w14:paraId="50B4EAA8" w14:textId="77777777" w:rsidR="000E7AE2" w:rsidRPr="008647EB" w:rsidRDefault="000E7AE2" w:rsidP="000E7AE2">
      <w:pPr>
        <w:pStyle w:val="Paragraph"/>
        <w:keepNext/>
        <w:keepLines/>
      </w:pPr>
    </w:p>
    <w:p w14:paraId="1CD8B9DA" w14:textId="77777777" w:rsidR="005F669A" w:rsidRPr="00BE2935" w:rsidRDefault="005F669A" w:rsidP="005F669A">
      <w:pPr>
        <w:keepNext/>
        <w:keepLines/>
        <w:spacing w:after="0" w:line="240" w:lineRule="auto"/>
        <w:ind w:left="4320" w:firstLine="0"/>
        <w:jc w:val="left"/>
      </w:pPr>
      <w:r w:rsidRPr="00BE2935">
        <w:rPr>
          <w:i/>
          <w:iCs/>
          <w:u w:val="single"/>
        </w:rPr>
        <w:t xml:space="preserve">  /s/ </w:t>
      </w:r>
      <w:r>
        <w:rPr>
          <w:i/>
          <w:iCs/>
          <w:u w:val="single"/>
        </w:rPr>
        <w:t>Johann Rupp</w:t>
      </w:r>
      <w:r w:rsidRPr="00BE2935">
        <w:rPr>
          <w:i/>
          <w:iCs/>
          <w:u w:val="single"/>
        </w:rPr>
        <w:tab/>
      </w:r>
    </w:p>
    <w:p w14:paraId="415E92C6" w14:textId="77777777" w:rsidR="005F669A" w:rsidRPr="005F669A" w:rsidRDefault="005F669A" w:rsidP="005F669A">
      <w:pPr>
        <w:keepNext/>
        <w:keepLines/>
        <w:spacing w:after="0" w:line="240" w:lineRule="auto"/>
        <w:ind w:left="4320" w:firstLine="0"/>
        <w:jc w:val="left"/>
      </w:pPr>
      <w:r w:rsidRPr="005F669A">
        <w:t>Johann Rupp</w:t>
      </w:r>
    </w:p>
    <w:p w14:paraId="48EE70BA" w14:textId="0DC560B0" w:rsidR="00DA790F" w:rsidRPr="00E61101" w:rsidRDefault="00DA790F" w:rsidP="001A4CE7">
      <w:pPr>
        <w:overflowPunct w:val="0"/>
        <w:autoSpaceDE w:val="0"/>
        <w:autoSpaceDN w:val="0"/>
        <w:adjustRightInd w:val="0"/>
        <w:spacing w:after="0" w:line="240" w:lineRule="auto"/>
        <w:ind w:left="4320" w:firstLine="0"/>
        <w:jc w:val="left"/>
        <w:textAlignment w:val="baseline"/>
      </w:pPr>
    </w:p>
    <w:sectPr w:rsidR="00DA790F" w:rsidRPr="00E61101"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7D0AA" w14:textId="77777777" w:rsidR="00566C8E" w:rsidRDefault="00566C8E">
      <w:pPr>
        <w:spacing w:after="0" w:line="240" w:lineRule="auto"/>
      </w:pPr>
      <w:r>
        <w:separator/>
      </w:r>
    </w:p>
  </w:endnote>
  <w:endnote w:type="continuationSeparator" w:id="0">
    <w:p w14:paraId="2EF9CEBD" w14:textId="77777777" w:rsidR="00566C8E" w:rsidRDefault="00566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FE0D6"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771315C" w14:textId="77777777" w:rsidR="00071BFA" w:rsidRDefault="00071BFA" w:rsidP="008016FB">
    <w:pPr>
      <w:pStyle w:val="Footer"/>
    </w:pPr>
  </w:p>
  <w:p w14:paraId="1C7F5211" w14:textId="77777777" w:rsidR="00071BFA" w:rsidRDefault="00071BFA" w:rsidP="008016FB"/>
  <w:p w14:paraId="5B7C2021"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58331" w14:textId="77777777" w:rsidR="001D66A2" w:rsidRDefault="001D6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D7E4" w14:textId="77777777" w:rsidR="001D66A2" w:rsidRDefault="001D6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F0712" w14:textId="77777777" w:rsidR="00566C8E" w:rsidRDefault="00566C8E">
      <w:pPr>
        <w:spacing w:after="0" w:line="240" w:lineRule="auto"/>
      </w:pPr>
      <w:r>
        <w:separator/>
      </w:r>
    </w:p>
  </w:footnote>
  <w:footnote w:type="continuationSeparator" w:id="0">
    <w:p w14:paraId="6ADBDE5F" w14:textId="77777777" w:rsidR="00566C8E" w:rsidRDefault="00566C8E">
      <w:pPr>
        <w:spacing w:after="0" w:line="240" w:lineRule="auto"/>
      </w:pPr>
      <w:r>
        <w:continuationSeparator/>
      </w:r>
    </w:p>
  </w:footnote>
  <w:footnote w:type="continuationNotice" w:id="1">
    <w:p w14:paraId="57407D79" w14:textId="77777777" w:rsidR="00566C8E" w:rsidRDefault="00566C8E">
      <w:pPr>
        <w:spacing w:after="0" w:line="240" w:lineRule="auto"/>
      </w:pPr>
    </w:p>
  </w:footnote>
  <w:footnote w:id="2">
    <w:p w14:paraId="50704459" w14:textId="77777777" w:rsidR="00BC705D" w:rsidRDefault="00BC705D" w:rsidP="00BC705D">
      <w:pPr>
        <w:pStyle w:val="FootnoteText"/>
      </w:pPr>
      <w:r>
        <w:rPr>
          <w:rStyle w:val="FootnoteReference"/>
        </w:rPr>
        <w:footnoteRef/>
      </w:r>
      <w:r>
        <w:t xml:space="preserve">  16 TAC § 22.182(a).</w:t>
      </w:r>
    </w:p>
  </w:footnote>
  <w:footnote w:id="3">
    <w:p w14:paraId="559256E2" w14:textId="57D28634" w:rsidR="00C54C0B" w:rsidRDefault="00C54C0B">
      <w:pPr>
        <w:pStyle w:val="FootnoteText"/>
      </w:pPr>
      <w:r>
        <w:rPr>
          <w:rStyle w:val="FootnoteReference"/>
        </w:rPr>
        <w:footnoteRef/>
      </w:r>
      <w:r>
        <w:t xml:space="preserve">  </w:t>
      </w:r>
      <w:r w:rsidRPr="00C54C0B">
        <w:t>Documents Requested</w:t>
      </w:r>
      <w:r>
        <w:t xml:space="preserve"> at</w:t>
      </w:r>
      <w:r w:rsidR="000B7E42">
        <w:t xml:space="preserve"> 40 and</w:t>
      </w:r>
      <w:r>
        <w:t xml:space="preserve"> </w:t>
      </w:r>
      <w:r w:rsidR="00334573">
        <w:t>61 (</w:t>
      </w:r>
      <w:r w:rsidR="00E10396">
        <w:t xml:space="preserve">Nov. 22, 2023). </w:t>
      </w:r>
    </w:p>
  </w:footnote>
  <w:footnote w:id="4">
    <w:p w14:paraId="0F62388B" w14:textId="0F1B9ED2" w:rsidR="00F25245" w:rsidRDefault="00F25245">
      <w:pPr>
        <w:pStyle w:val="FootnoteText"/>
      </w:pPr>
      <w:r>
        <w:rPr>
          <w:rStyle w:val="FootnoteReference"/>
        </w:rPr>
        <w:footnoteRef/>
      </w:r>
      <w:r>
        <w:t xml:space="preserve">  </w:t>
      </w:r>
      <w:r w:rsidRPr="00F25245">
        <w:t xml:space="preserve">Documents Requested at </w:t>
      </w:r>
      <w:r>
        <w:t>18</w:t>
      </w:r>
      <w:r w:rsidRPr="00F25245">
        <w:t xml:space="preserve"> (Nov. 22,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7A09" w14:textId="77777777" w:rsidR="001D66A2" w:rsidRDefault="001D6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B635"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6C3BD" w14:textId="77777777" w:rsidR="001D66A2" w:rsidRDefault="001D6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70A3C"/>
    <w:multiLevelType w:val="hybridMultilevel"/>
    <w:tmpl w:val="95E02D3C"/>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8127482"/>
    <w:multiLevelType w:val="hybridMultilevel"/>
    <w:tmpl w:val="D37E13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BB249B8"/>
    <w:multiLevelType w:val="hybridMultilevel"/>
    <w:tmpl w:val="D6CE15FA"/>
    <w:lvl w:ilvl="0" w:tplc="2BDC0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9366A2"/>
    <w:multiLevelType w:val="hybridMultilevel"/>
    <w:tmpl w:val="4D447DE4"/>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289823682">
    <w:abstractNumId w:val="11"/>
  </w:num>
  <w:num w:numId="2" w16cid:durableId="36391256">
    <w:abstractNumId w:val="30"/>
  </w:num>
  <w:num w:numId="3" w16cid:durableId="1421752435">
    <w:abstractNumId w:val="17"/>
  </w:num>
  <w:num w:numId="4" w16cid:durableId="540632408">
    <w:abstractNumId w:val="13"/>
  </w:num>
  <w:num w:numId="5" w16cid:durableId="1411537014">
    <w:abstractNumId w:val="29"/>
  </w:num>
  <w:num w:numId="6" w16cid:durableId="1575818273">
    <w:abstractNumId w:val="28"/>
  </w:num>
  <w:num w:numId="7" w16cid:durableId="989674275">
    <w:abstractNumId w:val="18"/>
  </w:num>
  <w:num w:numId="8" w16cid:durableId="1210799161">
    <w:abstractNumId w:val="19"/>
  </w:num>
  <w:num w:numId="9" w16cid:durableId="712123732">
    <w:abstractNumId w:val="24"/>
  </w:num>
  <w:num w:numId="10" w16cid:durableId="29456704">
    <w:abstractNumId w:val="27"/>
  </w:num>
  <w:num w:numId="11" w16cid:durableId="423303020">
    <w:abstractNumId w:val="15"/>
  </w:num>
  <w:num w:numId="12" w16cid:durableId="730689955">
    <w:abstractNumId w:val="23"/>
  </w:num>
  <w:num w:numId="13" w16cid:durableId="929125905">
    <w:abstractNumId w:val="9"/>
  </w:num>
  <w:num w:numId="14" w16cid:durableId="43408436">
    <w:abstractNumId w:val="7"/>
  </w:num>
  <w:num w:numId="15" w16cid:durableId="922950219">
    <w:abstractNumId w:val="6"/>
  </w:num>
  <w:num w:numId="16" w16cid:durableId="698042323">
    <w:abstractNumId w:val="5"/>
  </w:num>
  <w:num w:numId="17" w16cid:durableId="656491632">
    <w:abstractNumId w:val="4"/>
  </w:num>
  <w:num w:numId="18" w16cid:durableId="227109091">
    <w:abstractNumId w:val="8"/>
  </w:num>
  <w:num w:numId="19" w16cid:durableId="2090540976">
    <w:abstractNumId w:val="3"/>
  </w:num>
  <w:num w:numId="20" w16cid:durableId="2012683406">
    <w:abstractNumId w:val="2"/>
  </w:num>
  <w:num w:numId="21" w16cid:durableId="1755079957">
    <w:abstractNumId w:val="1"/>
  </w:num>
  <w:num w:numId="22" w16cid:durableId="1781295299">
    <w:abstractNumId w:val="0"/>
  </w:num>
  <w:num w:numId="23" w16cid:durableId="1041857661">
    <w:abstractNumId w:val="12"/>
  </w:num>
  <w:num w:numId="24" w16cid:durableId="1953978519">
    <w:abstractNumId w:val="16"/>
  </w:num>
  <w:num w:numId="25" w16cid:durableId="207693304">
    <w:abstractNumId w:val="20"/>
  </w:num>
  <w:num w:numId="26" w16cid:durableId="1501234661">
    <w:abstractNumId w:val="14"/>
  </w:num>
  <w:num w:numId="27" w16cid:durableId="40639923">
    <w:abstractNumId w:val="26"/>
  </w:num>
  <w:num w:numId="28" w16cid:durableId="687415299">
    <w:abstractNumId w:val="10"/>
  </w:num>
  <w:num w:numId="29" w16cid:durableId="900795713">
    <w:abstractNumId w:val="22"/>
  </w:num>
  <w:num w:numId="30" w16cid:durableId="1415934042">
    <w:abstractNumId w:val="25"/>
  </w:num>
  <w:num w:numId="31" w16cid:durableId="12217435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6E16"/>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438D"/>
    <w:rsid w:val="000857EC"/>
    <w:rsid w:val="00086CE5"/>
    <w:rsid w:val="00092039"/>
    <w:rsid w:val="00092070"/>
    <w:rsid w:val="00092B02"/>
    <w:rsid w:val="0009361B"/>
    <w:rsid w:val="0009426E"/>
    <w:rsid w:val="00094D6D"/>
    <w:rsid w:val="00097407"/>
    <w:rsid w:val="000A15D8"/>
    <w:rsid w:val="000A1743"/>
    <w:rsid w:val="000A5A32"/>
    <w:rsid w:val="000B04D8"/>
    <w:rsid w:val="000B10C9"/>
    <w:rsid w:val="000B163B"/>
    <w:rsid w:val="000B1812"/>
    <w:rsid w:val="000B18EF"/>
    <w:rsid w:val="000B5BCF"/>
    <w:rsid w:val="000B5F1B"/>
    <w:rsid w:val="000B7E42"/>
    <w:rsid w:val="000C29F8"/>
    <w:rsid w:val="000C4031"/>
    <w:rsid w:val="000C6A4A"/>
    <w:rsid w:val="000C6AF9"/>
    <w:rsid w:val="000D3857"/>
    <w:rsid w:val="000D3CDD"/>
    <w:rsid w:val="000D54AD"/>
    <w:rsid w:val="000D5F63"/>
    <w:rsid w:val="000E0B47"/>
    <w:rsid w:val="000E26FE"/>
    <w:rsid w:val="000E6961"/>
    <w:rsid w:val="000E7AE2"/>
    <w:rsid w:val="000F0183"/>
    <w:rsid w:val="000F1B5D"/>
    <w:rsid w:val="000F1F40"/>
    <w:rsid w:val="000F2CCD"/>
    <w:rsid w:val="000F6BEB"/>
    <w:rsid w:val="000F7F9C"/>
    <w:rsid w:val="00101DD7"/>
    <w:rsid w:val="00101E9A"/>
    <w:rsid w:val="0010359F"/>
    <w:rsid w:val="00104BD4"/>
    <w:rsid w:val="001067EE"/>
    <w:rsid w:val="00106A78"/>
    <w:rsid w:val="00110861"/>
    <w:rsid w:val="00116450"/>
    <w:rsid w:val="001171A2"/>
    <w:rsid w:val="00121F46"/>
    <w:rsid w:val="00122A95"/>
    <w:rsid w:val="00122C66"/>
    <w:rsid w:val="001248E8"/>
    <w:rsid w:val="00125007"/>
    <w:rsid w:val="00125C6D"/>
    <w:rsid w:val="00127224"/>
    <w:rsid w:val="00132937"/>
    <w:rsid w:val="00132C88"/>
    <w:rsid w:val="0013333A"/>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231A"/>
    <w:rsid w:val="00191CC3"/>
    <w:rsid w:val="00194DC4"/>
    <w:rsid w:val="00195608"/>
    <w:rsid w:val="0019726B"/>
    <w:rsid w:val="00197531"/>
    <w:rsid w:val="001A2D16"/>
    <w:rsid w:val="001A4CE7"/>
    <w:rsid w:val="001A4E3E"/>
    <w:rsid w:val="001A5D0B"/>
    <w:rsid w:val="001A7BD4"/>
    <w:rsid w:val="001A7DBE"/>
    <w:rsid w:val="001B0D9A"/>
    <w:rsid w:val="001B175B"/>
    <w:rsid w:val="001B1A66"/>
    <w:rsid w:val="001B4D69"/>
    <w:rsid w:val="001B52FD"/>
    <w:rsid w:val="001B7130"/>
    <w:rsid w:val="001C0EBF"/>
    <w:rsid w:val="001C28A6"/>
    <w:rsid w:val="001C3000"/>
    <w:rsid w:val="001C38BF"/>
    <w:rsid w:val="001C3BDA"/>
    <w:rsid w:val="001C6A3E"/>
    <w:rsid w:val="001C7D11"/>
    <w:rsid w:val="001D0EFA"/>
    <w:rsid w:val="001D5E24"/>
    <w:rsid w:val="001D66A2"/>
    <w:rsid w:val="001D743C"/>
    <w:rsid w:val="001E0547"/>
    <w:rsid w:val="001E0BB4"/>
    <w:rsid w:val="001E1972"/>
    <w:rsid w:val="001E1E75"/>
    <w:rsid w:val="001E4676"/>
    <w:rsid w:val="001E55D1"/>
    <w:rsid w:val="001E58F0"/>
    <w:rsid w:val="001E6E61"/>
    <w:rsid w:val="001E7174"/>
    <w:rsid w:val="001F24E2"/>
    <w:rsid w:val="001F2558"/>
    <w:rsid w:val="001F356A"/>
    <w:rsid w:val="001F47C0"/>
    <w:rsid w:val="001F4B84"/>
    <w:rsid w:val="001F5FDD"/>
    <w:rsid w:val="001F7450"/>
    <w:rsid w:val="00201516"/>
    <w:rsid w:val="0020243D"/>
    <w:rsid w:val="00204274"/>
    <w:rsid w:val="002046FE"/>
    <w:rsid w:val="0020471E"/>
    <w:rsid w:val="0020473E"/>
    <w:rsid w:val="002053CD"/>
    <w:rsid w:val="00206549"/>
    <w:rsid w:val="00206DF1"/>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43E"/>
    <w:rsid w:val="00273FF4"/>
    <w:rsid w:val="00276805"/>
    <w:rsid w:val="002821AF"/>
    <w:rsid w:val="00282897"/>
    <w:rsid w:val="0028290A"/>
    <w:rsid w:val="00282F3D"/>
    <w:rsid w:val="00283F39"/>
    <w:rsid w:val="00285A49"/>
    <w:rsid w:val="00285CF8"/>
    <w:rsid w:val="00286D26"/>
    <w:rsid w:val="002871A5"/>
    <w:rsid w:val="00287D44"/>
    <w:rsid w:val="0029005F"/>
    <w:rsid w:val="00290D04"/>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1587"/>
    <w:rsid w:val="00312843"/>
    <w:rsid w:val="00315D1F"/>
    <w:rsid w:val="0031793D"/>
    <w:rsid w:val="00320534"/>
    <w:rsid w:val="00322DE2"/>
    <w:rsid w:val="00323DE8"/>
    <w:rsid w:val="00324F0F"/>
    <w:rsid w:val="003313F9"/>
    <w:rsid w:val="00332458"/>
    <w:rsid w:val="00334573"/>
    <w:rsid w:val="003346A4"/>
    <w:rsid w:val="00334DB1"/>
    <w:rsid w:val="00336ACF"/>
    <w:rsid w:val="00340539"/>
    <w:rsid w:val="0034088B"/>
    <w:rsid w:val="00341854"/>
    <w:rsid w:val="003455B0"/>
    <w:rsid w:val="00345D37"/>
    <w:rsid w:val="00353AD2"/>
    <w:rsid w:val="00356686"/>
    <w:rsid w:val="00357C92"/>
    <w:rsid w:val="003602F6"/>
    <w:rsid w:val="00360A0C"/>
    <w:rsid w:val="00363395"/>
    <w:rsid w:val="00366276"/>
    <w:rsid w:val="003718A0"/>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3754"/>
    <w:rsid w:val="003D46E9"/>
    <w:rsid w:val="003E1385"/>
    <w:rsid w:val="003E180A"/>
    <w:rsid w:val="003E1AA5"/>
    <w:rsid w:val="003E36D7"/>
    <w:rsid w:val="003E7A59"/>
    <w:rsid w:val="003F0A17"/>
    <w:rsid w:val="003F2F01"/>
    <w:rsid w:val="003F36BF"/>
    <w:rsid w:val="003F57F6"/>
    <w:rsid w:val="003F5FEC"/>
    <w:rsid w:val="003F6C56"/>
    <w:rsid w:val="003F72A0"/>
    <w:rsid w:val="003F7C27"/>
    <w:rsid w:val="0040188E"/>
    <w:rsid w:val="00402A00"/>
    <w:rsid w:val="00403B88"/>
    <w:rsid w:val="004041FD"/>
    <w:rsid w:val="00404493"/>
    <w:rsid w:val="004055A2"/>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0278"/>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6F6A"/>
    <w:rsid w:val="004C14AA"/>
    <w:rsid w:val="004C1625"/>
    <w:rsid w:val="004C3862"/>
    <w:rsid w:val="004C4866"/>
    <w:rsid w:val="004C7F76"/>
    <w:rsid w:val="004D060C"/>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6FE5"/>
    <w:rsid w:val="00517C97"/>
    <w:rsid w:val="00520070"/>
    <w:rsid w:val="005217D6"/>
    <w:rsid w:val="005236C8"/>
    <w:rsid w:val="00524580"/>
    <w:rsid w:val="00535615"/>
    <w:rsid w:val="00535DF6"/>
    <w:rsid w:val="00536B6F"/>
    <w:rsid w:val="0054012D"/>
    <w:rsid w:val="0054212B"/>
    <w:rsid w:val="00545504"/>
    <w:rsid w:val="005462AD"/>
    <w:rsid w:val="00550CEB"/>
    <w:rsid w:val="005528A6"/>
    <w:rsid w:val="00553B64"/>
    <w:rsid w:val="00553BD2"/>
    <w:rsid w:val="005544CE"/>
    <w:rsid w:val="00555E35"/>
    <w:rsid w:val="00555FD5"/>
    <w:rsid w:val="00556099"/>
    <w:rsid w:val="0056151D"/>
    <w:rsid w:val="005617AE"/>
    <w:rsid w:val="00561A82"/>
    <w:rsid w:val="00564268"/>
    <w:rsid w:val="00565710"/>
    <w:rsid w:val="00566A31"/>
    <w:rsid w:val="00566C8E"/>
    <w:rsid w:val="005726A5"/>
    <w:rsid w:val="005740E2"/>
    <w:rsid w:val="005756FE"/>
    <w:rsid w:val="0057620A"/>
    <w:rsid w:val="00576B77"/>
    <w:rsid w:val="00577365"/>
    <w:rsid w:val="00580473"/>
    <w:rsid w:val="005830FD"/>
    <w:rsid w:val="00585A58"/>
    <w:rsid w:val="00586701"/>
    <w:rsid w:val="00587716"/>
    <w:rsid w:val="00591117"/>
    <w:rsid w:val="0059197A"/>
    <w:rsid w:val="0059201D"/>
    <w:rsid w:val="00592F04"/>
    <w:rsid w:val="00595FDD"/>
    <w:rsid w:val="0059639F"/>
    <w:rsid w:val="00596A01"/>
    <w:rsid w:val="00596DB2"/>
    <w:rsid w:val="005A1FEE"/>
    <w:rsid w:val="005A27BA"/>
    <w:rsid w:val="005A31F1"/>
    <w:rsid w:val="005A3A98"/>
    <w:rsid w:val="005A446F"/>
    <w:rsid w:val="005A48CB"/>
    <w:rsid w:val="005A652A"/>
    <w:rsid w:val="005B1AC5"/>
    <w:rsid w:val="005B2751"/>
    <w:rsid w:val="005B2FFD"/>
    <w:rsid w:val="005B6394"/>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66A3"/>
    <w:rsid w:val="005E77DC"/>
    <w:rsid w:val="005E7BE9"/>
    <w:rsid w:val="005F0829"/>
    <w:rsid w:val="005F09CB"/>
    <w:rsid w:val="005F1497"/>
    <w:rsid w:val="005F264E"/>
    <w:rsid w:val="005F3965"/>
    <w:rsid w:val="005F4E03"/>
    <w:rsid w:val="005F4F7A"/>
    <w:rsid w:val="005F51D2"/>
    <w:rsid w:val="005F669A"/>
    <w:rsid w:val="005F7E4D"/>
    <w:rsid w:val="006017D7"/>
    <w:rsid w:val="00601D4E"/>
    <w:rsid w:val="0060359F"/>
    <w:rsid w:val="00607377"/>
    <w:rsid w:val="00607E30"/>
    <w:rsid w:val="00607EE1"/>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47D10"/>
    <w:rsid w:val="00650A71"/>
    <w:rsid w:val="00652846"/>
    <w:rsid w:val="00652F9E"/>
    <w:rsid w:val="006531D9"/>
    <w:rsid w:val="006570BC"/>
    <w:rsid w:val="00660598"/>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0B31"/>
    <w:rsid w:val="006F3A4D"/>
    <w:rsid w:val="006F3BE8"/>
    <w:rsid w:val="006F4E41"/>
    <w:rsid w:val="00701F55"/>
    <w:rsid w:val="00702788"/>
    <w:rsid w:val="007028F4"/>
    <w:rsid w:val="007035E0"/>
    <w:rsid w:val="00705419"/>
    <w:rsid w:val="00706EA0"/>
    <w:rsid w:val="0071409A"/>
    <w:rsid w:val="00714F70"/>
    <w:rsid w:val="007154AA"/>
    <w:rsid w:val="00721484"/>
    <w:rsid w:val="007218C5"/>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37AC"/>
    <w:rsid w:val="00785B05"/>
    <w:rsid w:val="00786AF7"/>
    <w:rsid w:val="00786BFA"/>
    <w:rsid w:val="00790D4A"/>
    <w:rsid w:val="00791658"/>
    <w:rsid w:val="007942D7"/>
    <w:rsid w:val="00796EEE"/>
    <w:rsid w:val="007972AD"/>
    <w:rsid w:val="0079784E"/>
    <w:rsid w:val="007A16E2"/>
    <w:rsid w:val="007A2C07"/>
    <w:rsid w:val="007A38A3"/>
    <w:rsid w:val="007A424D"/>
    <w:rsid w:val="007A5F84"/>
    <w:rsid w:val="007A618F"/>
    <w:rsid w:val="007A6385"/>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2C62"/>
    <w:rsid w:val="007D47BE"/>
    <w:rsid w:val="007D4FDA"/>
    <w:rsid w:val="007D5326"/>
    <w:rsid w:val="007D59AE"/>
    <w:rsid w:val="007D6179"/>
    <w:rsid w:val="007D6D32"/>
    <w:rsid w:val="007D6E3F"/>
    <w:rsid w:val="007E3A22"/>
    <w:rsid w:val="007E4FD6"/>
    <w:rsid w:val="007E7DD1"/>
    <w:rsid w:val="007E7E28"/>
    <w:rsid w:val="007E7F0E"/>
    <w:rsid w:val="007F05DA"/>
    <w:rsid w:val="007F0D17"/>
    <w:rsid w:val="007F199E"/>
    <w:rsid w:val="007F19FD"/>
    <w:rsid w:val="007F3AB5"/>
    <w:rsid w:val="007F661A"/>
    <w:rsid w:val="007F6A8E"/>
    <w:rsid w:val="007F7062"/>
    <w:rsid w:val="0080064A"/>
    <w:rsid w:val="008014BC"/>
    <w:rsid w:val="008016FB"/>
    <w:rsid w:val="008021B4"/>
    <w:rsid w:val="00802ADE"/>
    <w:rsid w:val="00803340"/>
    <w:rsid w:val="00804F63"/>
    <w:rsid w:val="00805FB2"/>
    <w:rsid w:val="008075F2"/>
    <w:rsid w:val="008113FF"/>
    <w:rsid w:val="008128DD"/>
    <w:rsid w:val="00813959"/>
    <w:rsid w:val="008146C8"/>
    <w:rsid w:val="008179A5"/>
    <w:rsid w:val="00820C5D"/>
    <w:rsid w:val="00820EE7"/>
    <w:rsid w:val="00824CF0"/>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458B"/>
    <w:rsid w:val="0088061E"/>
    <w:rsid w:val="008814ED"/>
    <w:rsid w:val="00882F6F"/>
    <w:rsid w:val="008848A4"/>
    <w:rsid w:val="00885092"/>
    <w:rsid w:val="00885CD1"/>
    <w:rsid w:val="00887B3D"/>
    <w:rsid w:val="00890552"/>
    <w:rsid w:val="00890C04"/>
    <w:rsid w:val="008915EB"/>
    <w:rsid w:val="00891CB8"/>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08BF"/>
    <w:rsid w:val="008F1B72"/>
    <w:rsid w:val="008F2B5B"/>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30E7"/>
    <w:rsid w:val="00965618"/>
    <w:rsid w:val="0096762D"/>
    <w:rsid w:val="00971254"/>
    <w:rsid w:val="00971A80"/>
    <w:rsid w:val="00971EBC"/>
    <w:rsid w:val="009739EF"/>
    <w:rsid w:val="009741CA"/>
    <w:rsid w:val="00975123"/>
    <w:rsid w:val="00975A43"/>
    <w:rsid w:val="0097612D"/>
    <w:rsid w:val="0097745F"/>
    <w:rsid w:val="00984FCC"/>
    <w:rsid w:val="00986D21"/>
    <w:rsid w:val="009900B6"/>
    <w:rsid w:val="0099123F"/>
    <w:rsid w:val="00991476"/>
    <w:rsid w:val="0099190B"/>
    <w:rsid w:val="009938C9"/>
    <w:rsid w:val="00993904"/>
    <w:rsid w:val="00995B49"/>
    <w:rsid w:val="00996951"/>
    <w:rsid w:val="009A0168"/>
    <w:rsid w:val="009A2DA6"/>
    <w:rsid w:val="009A4020"/>
    <w:rsid w:val="009A498F"/>
    <w:rsid w:val="009A6334"/>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3720"/>
    <w:rsid w:val="009C5E12"/>
    <w:rsid w:val="009C690A"/>
    <w:rsid w:val="009D1DF2"/>
    <w:rsid w:val="009D22FF"/>
    <w:rsid w:val="009D7252"/>
    <w:rsid w:val="009D754C"/>
    <w:rsid w:val="009E2D99"/>
    <w:rsid w:val="009E324E"/>
    <w:rsid w:val="009E3A90"/>
    <w:rsid w:val="009E4865"/>
    <w:rsid w:val="009E53B8"/>
    <w:rsid w:val="009E5767"/>
    <w:rsid w:val="009E5B98"/>
    <w:rsid w:val="009E68FE"/>
    <w:rsid w:val="009F3C45"/>
    <w:rsid w:val="009F4CE6"/>
    <w:rsid w:val="009F5173"/>
    <w:rsid w:val="009F5A3B"/>
    <w:rsid w:val="009F6C74"/>
    <w:rsid w:val="00A0253A"/>
    <w:rsid w:val="00A02BE4"/>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0515"/>
    <w:rsid w:val="00A408B0"/>
    <w:rsid w:val="00A42644"/>
    <w:rsid w:val="00A44867"/>
    <w:rsid w:val="00A462EA"/>
    <w:rsid w:val="00A47908"/>
    <w:rsid w:val="00A50380"/>
    <w:rsid w:val="00A51145"/>
    <w:rsid w:val="00A5174A"/>
    <w:rsid w:val="00A519D3"/>
    <w:rsid w:val="00A5254D"/>
    <w:rsid w:val="00A52DA7"/>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A6CA9"/>
    <w:rsid w:val="00AB5C83"/>
    <w:rsid w:val="00AB6D9A"/>
    <w:rsid w:val="00AC3AFD"/>
    <w:rsid w:val="00AC4F67"/>
    <w:rsid w:val="00AC5BD9"/>
    <w:rsid w:val="00AC600E"/>
    <w:rsid w:val="00AC7361"/>
    <w:rsid w:val="00AD1E9F"/>
    <w:rsid w:val="00AD27C1"/>
    <w:rsid w:val="00AE1926"/>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55C"/>
    <w:rsid w:val="00B35A27"/>
    <w:rsid w:val="00B35A61"/>
    <w:rsid w:val="00B362A5"/>
    <w:rsid w:val="00B37139"/>
    <w:rsid w:val="00B40343"/>
    <w:rsid w:val="00B435B5"/>
    <w:rsid w:val="00B43A8C"/>
    <w:rsid w:val="00B45D25"/>
    <w:rsid w:val="00B4694F"/>
    <w:rsid w:val="00B510F6"/>
    <w:rsid w:val="00B52619"/>
    <w:rsid w:val="00B53E74"/>
    <w:rsid w:val="00B564B1"/>
    <w:rsid w:val="00B564B6"/>
    <w:rsid w:val="00B5746B"/>
    <w:rsid w:val="00B60332"/>
    <w:rsid w:val="00B60618"/>
    <w:rsid w:val="00B6284F"/>
    <w:rsid w:val="00B651B9"/>
    <w:rsid w:val="00B71A98"/>
    <w:rsid w:val="00B72EC1"/>
    <w:rsid w:val="00B801E5"/>
    <w:rsid w:val="00B8123D"/>
    <w:rsid w:val="00B81BDF"/>
    <w:rsid w:val="00B825B0"/>
    <w:rsid w:val="00B8293D"/>
    <w:rsid w:val="00B82BFE"/>
    <w:rsid w:val="00B867A0"/>
    <w:rsid w:val="00B95568"/>
    <w:rsid w:val="00B955C6"/>
    <w:rsid w:val="00B971AD"/>
    <w:rsid w:val="00BA0223"/>
    <w:rsid w:val="00BA139E"/>
    <w:rsid w:val="00BA175C"/>
    <w:rsid w:val="00BA24B6"/>
    <w:rsid w:val="00BA4198"/>
    <w:rsid w:val="00BA5476"/>
    <w:rsid w:val="00BA684F"/>
    <w:rsid w:val="00BA75D3"/>
    <w:rsid w:val="00BA7ABA"/>
    <w:rsid w:val="00BB0FE8"/>
    <w:rsid w:val="00BC010F"/>
    <w:rsid w:val="00BC396B"/>
    <w:rsid w:val="00BC4E5F"/>
    <w:rsid w:val="00BC587A"/>
    <w:rsid w:val="00BC64E0"/>
    <w:rsid w:val="00BC705D"/>
    <w:rsid w:val="00BD1CEC"/>
    <w:rsid w:val="00BD2203"/>
    <w:rsid w:val="00BD3D7A"/>
    <w:rsid w:val="00BD44BB"/>
    <w:rsid w:val="00BD47A2"/>
    <w:rsid w:val="00BE0033"/>
    <w:rsid w:val="00BE2935"/>
    <w:rsid w:val="00BE2F8B"/>
    <w:rsid w:val="00BE3B8F"/>
    <w:rsid w:val="00BE64B8"/>
    <w:rsid w:val="00BE6646"/>
    <w:rsid w:val="00BE67F2"/>
    <w:rsid w:val="00BE6D6A"/>
    <w:rsid w:val="00BF070F"/>
    <w:rsid w:val="00BF1EE3"/>
    <w:rsid w:val="00BF2CF4"/>
    <w:rsid w:val="00BF2EAA"/>
    <w:rsid w:val="00BF4162"/>
    <w:rsid w:val="00BF63C1"/>
    <w:rsid w:val="00BF68C9"/>
    <w:rsid w:val="00C04712"/>
    <w:rsid w:val="00C04D91"/>
    <w:rsid w:val="00C0772B"/>
    <w:rsid w:val="00C10544"/>
    <w:rsid w:val="00C121C7"/>
    <w:rsid w:val="00C124EC"/>
    <w:rsid w:val="00C12530"/>
    <w:rsid w:val="00C13D24"/>
    <w:rsid w:val="00C159D1"/>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163"/>
    <w:rsid w:val="00C442AE"/>
    <w:rsid w:val="00C4658E"/>
    <w:rsid w:val="00C472A2"/>
    <w:rsid w:val="00C541E5"/>
    <w:rsid w:val="00C54C0B"/>
    <w:rsid w:val="00C54DAC"/>
    <w:rsid w:val="00C55671"/>
    <w:rsid w:val="00C603C3"/>
    <w:rsid w:val="00C61F66"/>
    <w:rsid w:val="00C64532"/>
    <w:rsid w:val="00C7196E"/>
    <w:rsid w:val="00C739E0"/>
    <w:rsid w:val="00C73E7A"/>
    <w:rsid w:val="00C76D48"/>
    <w:rsid w:val="00C80E8B"/>
    <w:rsid w:val="00C81AD0"/>
    <w:rsid w:val="00CA0C45"/>
    <w:rsid w:val="00CA3F65"/>
    <w:rsid w:val="00CA5AAF"/>
    <w:rsid w:val="00CA5C56"/>
    <w:rsid w:val="00CB13E6"/>
    <w:rsid w:val="00CB3671"/>
    <w:rsid w:val="00CB5939"/>
    <w:rsid w:val="00CB6492"/>
    <w:rsid w:val="00CB6E22"/>
    <w:rsid w:val="00CC02A4"/>
    <w:rsid w:val="00CC02D0"/>
    <w:rsid w:val="00CC1E03"/>
    <w:rsid w:val="00CC1F8C"/>
    <w:rsid w:val="00CC22BE"/>
    <w:rsid w:val="00CC2E19"/>
    <w:rsid w:val="00CC3603"/>
    <w:rsid w:val="00CC45F3"/>
    <w:rsid w:val="00CC5A50"/>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172F2"/>
    <w:rsid w:val="00D207FC"/>
    <w:rsid w:val="00D2238A"/>
    <w:rsid w:val="00D22841"/>
    <w:rsid w:val="00D2284D"/>
    <w:rsid w:val="00D2442A"/>
    <w:rsid w:val="00D25198"/>
    <w:rsid w:val="00D30C72"/>
    <w:rsid w:val="00D32134"/>
    <w:rsid w:val="00D329C5"/>
    <w:rsid w:val="00D32DFB"/>
    <w:rsid w:val="00D3321D"/>
    <w:rsid w:val="00D33BD9"/>
    <w:rsid w:val="00D35DEF"/>
    <w:rsid w:val="00D4088A"/>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6D5C"/>
    <w:rsid w:val="00DB7A21"/>
    <w:rsid w:val="00DC46F6"/>
    <w:rsid w:val="00DC49CC"/>
    <w:rsid w:val="00DC60C5"/>
    <w:rsid w:val="00DD024A"/>
    <w:rsid w:val="00DD14FB"/>
    <w:rsid w:val="00DD413B"/>
    <w:rsid w:val="00DD450D"/>
    <w:rsid w:val="00DD543A"/>
    <w:rsid w:val="00DD7148"/>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396"/>
    <w:rsid w:val="00E10C21"/>
    <w:rsid w:val="00E11CA2"/>
    <w:rsid w:val="00E14280"/>
    <w:rsid w:val="00E1487D"/>
    <w:rsid w:val="00E1697C"/>
    <w:rsid w:val="00E20C21"/>
    <w:rsid w:val="00E21C86"/>
    <w:rsid w:val="00E2270D"/>
    <w:rsid w:val="00E22825"/>
    <w:rsid w:val="00E22B2A"/>
    <w:rsid w:val="00E22DA1"/>
    <w:rsid w:val="00E23F6B"/>
    <w:rsid w:val="00E30058"/>
    <w:rsid w:val="00E30764"/>
    <w:rsid w:val="00E35B5D"/>
    <w:rsid w:val="00E36398"/>
    <w:rsid w:val="00E363C9"/>
    <w:rsid w:val="00E41E0C"/>
    <w:rsid w:val="00E46C07"/>
    <w:rsid w:val="00E477B8"/>
    <w:rsid w:val="00E50247"/>
    <w:rsid w:val="00E50E56"/>
    <w:rsid w:val="00E5280E"/>
    <w:rsid w:val="00E558F3"/>
    <w:rsid w:val="00E57EBE"/>
    <w:rsid w:val="00E60E28"/>
    <w:rsid w:val="00E61101"/>
    <w:rsid w:val="00E62BAC"/>
    <w:rsid w:val="00E65429"/>
    <w:rsid w:val="00E70345"/>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2A1C"/>
    <w:rsid w:val="00EB3D39"/>
    <w:rsid w:val="00EB55D9"/>
    <w:rsid w:val="00EC0921"/>
    <w:rsid w:val="00EC442A"/>
    <w:rsid w:val="00EC47D0"/>
    <w:rsid w:val="00EC5E5D"/>
    <w:rsid w:val="00EC6D26"/>
    <w:rsid w:val="00ED0CAF"/>
    <w:rsid w:val="00ED158D"/>
    <w:rsid w:val="00ED2AD6"/>
    <w:rsid w:val="00ED3908"/>
    <w:rsid w:val="00ED51E3"/>
    <w:rsid w:val="00ED686E"/>
    <w:rsid w:val="00ED6EAA"/>
    <w:rsid w:val="00ED705B"/>
    <w:rsid w:val="00EE0C9B"/>
    <w:rsid w:val="00EE349A"/>
    <w:rsid w:val="00EE3C61"/>
    <w:rsid w:val="00EE3CB0"/>
    <w:rsid w:val="00EE5FC2"/>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229B"/>
    <w:rsid w:val="00F24387"/>
    <w:rsid w:val="00F24A55"/>
    <w:rsid w:val="00F2524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73E"/>
    <w:rsid w:val="00F8061A"/>
    <w:rsid w:val="00F821BC"/>
    <w:rsid w:val="00F83627"/>
    <w:rsid w:val="00F83E5E"/>
    <w:rsid w:val="00F83FB2"/>
    <w:rsid w:val="00F863F8"/>
    <w:rsid w:val="00F87258"/>
    <w:rsid w:val="00F90140"/>
    <w:rsid w:val="00F91049"/>
    <w:rsid w:val="00F9178E"/>
    <w:rsid w:val="00F9467E"/>
    <w:rsid w:val="00F94F2F"/>
    <w:rsid w:val="00F97507"/>
    <w:rsid w:val="00FA2DAB"/>
    <w:rsid w:val="00FB01FD"/>
    <w:rsid w:val="00FB0E5B"/>
    <w:rsid w:val="00FB21E9"/>
    <w:rsid w:val="00FB3DEE"/>
    <w:rsid w:val="00FB4F77"/>
    <w:rsid w:val="00FB5783"/>
    <w:rsid w:val="00FC04B0"/>
    <w:rsid w:val="00FC04F1"/>
    <w:rsid w:val="00FC174D"/>
    <w:rsid w:val="00FC2CCA"/>
    <w:rsid w:val="00FC2FC0"/>
    <w:rsid w:val="00FC40D6"/>
    <w:rsid w:val="00FC420F"/>
    <w:rsid w:val="00FC5286"/>
    <w:rsid w:val="00FC5BC1"/>
    <w:rsid w:val="00FD2228"/>
    <w:rsid w:val="00FD4A31"/>
    <w:rsid w:val="00FD51C8"/>
    <w:rsid w:val="00FE0444"/>
    <w:rsid w:val="00FE04A6"/>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D6361"/>
  <w15:chartTrackingRefBased/>
  <w15:docId w15:val="{32D25C65-CE1A-45E4-8312-6965C500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qFormat/>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B3555C"/>
    <w:pPr>
      <w:ind w:left="720"/>
      <w:contextualSpacing/>
    </w:pPr>
  </w:style>
  <w:style w:type="character" w:styleId="CommentReference">
    <w:name w:val="annotation reference"/>
    <w:unhideWhenUsed/>
    <w:rsid w:val="000E7AE2"/>
    <w:rPr>
      <w:sz w:val="16"/>
      <w:szCs w:val="16"/>
    </w:rPr>
  </w:style>
  <w:style w:type="paragraph" w:styleId="CommentText">
    <w:name w:val="annotation text"/>
    <w:basedOn w:val="Normal"/>
    <w:link w:val="CommentTextChar"/>
    <w:unhideWhenUsed/>
    <w:rsid w:val="000E7AE2"/>
    <w:pPr>
      <w:spacing w:after="0" w:line="240" w:lineRule="auto"/>
      <w:ind w:firstLine="0"/>
    </w:pPr>
    <w:rPr>
      <w:sz w:val="20"/>
      <w:szCs w:val="20"/>
    </w:rPr>
  </w:style>
  <w:style w:type="character" w:customStyle="1" w:styleId="CommentTextChar">
    <w:name w:val="Comment Text Char"/>
    <w:basedOn w:val="DefaultParagraphFont"/>
    <w:link w:val="CommentText"/>
    <w:rsid w:val="000E7AE2"/>
  </w:style>
  <w:style w:type="paragraph" w:styleId="CommentSubject">
    <w:name w:val="annotation subject"/>
    <w:basedOn w:val="CommentText"/>
    <w:next w:val="CommentText"/>
    <w:link w:val="CommentSubjectChar"/>
    <w:rsid w:val="00E1697C"/>
    <w:pPr>
      <w:spacing w:after="120"/>
      <w:ind w:firstLine="720"/>
    </w:pPr>
    <w:rPr>
      <w:b/>
      <w:bCs/>
    </w:rPr>
  </w:style>
  <w:style w:type="character" w:customStyle="1" w:styleId="CommentSubjectChar">
    <w:name w:val="Comment Subject Char"/>
    <w:basedOn w:val="CommentTextChar"/>
    <w:link w:val="CommentSubject"/>
    <w:rsid w:val="00E1697C"/>
    <w:rPr>
      <w:b/>
      <w:bCs/>
    </w:rPr>
  </w:style>
  <w:style w:type="paragraph" w:styleId="Revision">
    <w:name w:val="Revision"/>
    <w:hidden/>
    <w:uiPriority w:val="99"/>
    <w:semiHidden/>
    <w:rsid w:val="00345D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54809 Staff</vt:lpstr>
    </vt:vector>
  </TitlesOfParts>
  <Manager/>
  <Company>Public Utility Commission of Texas</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54809 Staff</dc:title>
  <dc:subject/>
  <dc:creator>Bernice Cox</dc:creator>
  <cp:keywords>pleading</cp:keywords>
  <dc:description>Commission Staff’s</dc:description>
  <cp:lastModifiedBy>Johann Rupp</cp:lastModifiedBy>
  <cp:revision>2</cp:revision>
  <cp:lastPrinted>2006-01-30T16:46:00Z</cp:lastPrinted>
  <dcterms:created xsi:type="dcterms:W3CDTF">2024-07-24T17:09:00Z</dcterms:created>
  <dcterms:modified xsi:type="dcterms:W3CDTF">2024-07-24T17:09:00Z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55635</vt:r8>
  </property>
  <property fmtid="{D5CDD505-2E9C-101B-9397-08002B2CF9AE}" pid="3" name="DocStyle" linkTarget="DocumentStyle">
    <vt:lpwstr>APPLICATION OF CSWR-TEXAS UTILITY OPERATING COMPANY, LLC AND THOMPSON WATER &amp; CONSTRUCTION INC. FOR SALE, TRANSFER, OR MERGER OF FACILITIES AND CERTIFICATE RIGHTS IN FREESTONE COUNTY</vt:lpwstr>
  </property>
  <property fmtid="{D5CDD505-2E9C-101B-9397-08002B2CF9AE}" pid="4" name="Division">
    <vt:lpwstr>Legal</vt:lpwstr>
  </property>
  <property fmtid="{D5CDD505-2E9C-101B-9397-08002B2CF9AE}" pid="5" name="Matter" linkTarget="CaseType">
    <vt:lpwstr>Docket No. 55635 </vt:lpwstr>
  </property>
  <property fmtid="{D5CDD505-2E9C-101B-9397-08002B2CF9AE}" pid="6" name="Control Number" linkTarget="DocNo">
    <vt:r8>55635</vt:r8>
  </property>
</Properties>
</file>